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ook w:val="04A0" w:firstRow="1" w:lastRow="0" w:firstColumn="1" w:lastColumn="0" w:noHBand="0" w:noVBand="1"/>
      </w:tblPr>
      <w:tblGrid>
        <w:gridCol w:w="6660"/>
        <w:gridCol w:w="2690"/>
      </w:tblGrid>
      <w:tr w:rsidR="00AF27ED" w:rsidRPr="00B14ED0" w14:paraId="21BF2A0F" w14:textId="77777777" w:rsidTr="0061012D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5938EC4" w14:textId="77777777" w:rsidR="00AF27ED" w:rsidRPr="00B14ED0" w:rsidRDefault="00AF27ED" w:rsidP="0061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SUBJECT CODE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8CEAB" w14:textId="77777777" w:rsidR="00AF27ED" w:rsidRPr="00B14ED0" w:rsidRDefault="00AF27ED" w:rsidP="0061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07D4B51" w14:textId="77777777" w:rsidR="00AF27ED" w:rsidRPr="00B14ED0" w:rsidRDefault="00AF27ED" w:rsidP="0061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KEYWORD</w:t>
            </w:r>
          </w:p>
        </w:tc>
      </w:tr>
      <w:tr w:rsidR="00AF27ED" w:rsidRPr="00B14ED0" w14:paraId="209A67A9" w14:textId="77777777" w:rsidTr="0061012D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DCD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Agribusiness Economics &amp; Management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ED6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Business Economics; Diversification; Consumer Marketing/Sentiment; Market Research</w:t>
            </w:r>
          </w:p>
        </w:tc>
      </w:tr>
      <w:tr w:rsidR="00AF27ED" w:rsidRPr="00B14ED0" w14:paraId="0318C55B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F8C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Agriculture Finance &amp; Farm Management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DB2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Agricultural Investment; Agricultural Credit; Agricultural Financial Access; Agricultural Investment; Farm Credit; Farm Subsidy; Agricultural Commodity Futures; Food Demand; Food Prices</w:t>
            </w:r>
          </w:p>
        </w:tc>
      </w:tr>
      <w:tr w:rsidR="00AF27ED" w:rsidRPr="00B14ED0" w14:paraId="1890215C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6AB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 xml:space="preserve">Agricultural Policy 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A53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Agricultural Quotas; Agricultural Trade Policy; Common Agricultural Policy; Crop Insurance; Farm Subsidy</w:t>
            </w:r>
          </w:p>
        </w:tc>
      </w:tr>
      <w:tr w:rsidR="00AF27ED" w:rsidRPr="00B14ED0" w14:paraId="4218E430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A88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Applied Risk Analysis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184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Certainty Equivalence; Decision Making; Expected Utility Theory; Hedging; Loss Aversion; Rational Choice; Risk Aversion; Stochastic Dominance; Uncertainty</w:t>
            </w:r>
          </w:p>
        </w:tc>
      </w:tr>
      <w:tr w:rsidR="00AF27ED" w:rsidRPr="00B14ED0" w14:paraId="217FBC2B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A1B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Behavioral &amp; Institutional Economics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163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Cognitive Biases; Free Will; Paternalist Policy; Rationality; Evolutionary Economics; Endogenous Preferences; Bounded Rationality</w:t>
            </w:r>
          </w:p>
        </w:tc>
      </w:tr>
      <w:tr w:rsidR="00AF27ED" w:rsidRPr="00B14ED0" w14:paraId="7692C530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71FF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Environmental Economics and Policy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34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Climate Policy; Environmental Regulation; Environmental Subsidies/Taxes; Pollution Control; Tradable Permits; Contingent Valuation; Cost Benefit; Environmental Valuation; Hedonic; Recreational Effects; Revealed Preference; Stated Preference</w:t>
            </w:r>
          </w:p>
        </w:tc>
      </w:tr>
      <w:tr w:rsidR="00AF27ED" w:rsidRPr="00B14ED0" w14:paraId="2C56281A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B85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Experimental Economics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B89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Experimental Design; Laboratory; Participant Observation; Randomized Assignment</w:t>
            </w:r>
          </w:p>
        </w:tc>
      </w:tr>
      <w:tr w:rsidR="00AF27ED" w:rsidRPr="00B14ED0" w14:paraId="77B912EC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456A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Food &amp; Agricultural Marketing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06D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Agricultural Commodities; Agricultural Cooperative; Supply Chain; Agrifood, Farm Enterprise; Farm Retail; Food Labeling; Contracts; Market Structure; Market Performance; Antitrust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Policy; Regulation; Horizontal Concentration; Vertical Coordination</w:t>
            </w:r>
          </w:p>
        </w:tc>
        <w:bookmarkStart w:id="0" w:name="_GoBack"/>
        <w:bookmarkEnd w:id="0"/>
      </w:tr>
      <w:tr w:rsidR="00AF27ED" w:rsidRPr="00B14ED0" w14:paraId="04B451CF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159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Food Safety, Nutrition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B14ED0">
              <w:rPr>
                <w:rFonts w:ascii="Arial" w:eastAsia="Times New Roman" w:hAnsi="Arial" w:cs="Arial"/>
                <w:sz w:val="20"/>
                <w:szCs w:val="20"/>
              </w:rPr>
              <w:t xml:space="preserve"> and Policy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F51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Food Quality; Food Security; Food Assistance Programs (e.g. Supplemental Nutrition Assistance Program and Women, Infants and Children Program); Food Quality; Food Safety</w:t>
            </w:r>
          </w:p>
        </w:tc>
      </w:tr>
      <w:tr w:rsidR="00AF27ED" w:rsidRPr="00B14ED0" w14:paraId="646BC5CB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B56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Health Economics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15E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Health Care Finance; Health Insurance; Population Health; Quality of Life; Disease; Mortality</w:t>
            </w:r>
          </w:p>
        </w:tc>
      </w:tr>
      <w:tr w:rsidR="00AF27ED" w:rsidRPr="00B14ED0" w14:paraId="1856D114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400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Household and Labor Economics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304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Consumer Economics; Household Production; Intrahousehold Allocation; Savings; Intertemporal Household Choice</w:t>
            </w:r>
          </w:p>
        </w:tc>
      </w:tr>
      <w:tr w:rsidR="00AF27ED" w:rsidRPr="00B14ED0" w14:paraId="38A9388B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B0D3" w14:textId="77777777" w:rsidR="00AF27ED" w:rsidRPr="00CC7EA6" w:rsidRDefault="00AF27ED" w:rsidP="00AF2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E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Industrial Organization and Ag Supply Chains</w:t>
            </w:r>
          </w:p>
          <w:p w14:paraId="6A4F7035" w14:textId="77777777" w:rsidR="00AF27ED" w:rsidRPr="00CC7EA6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E21" w14:textId="57A0CD1C" w:rsidR="00AF27ED" w:rsidRPr="00CC7EA6" w:rsidRDefault="00387661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C7EA6">
              <w:rPr>
                <w:rFonts w:ascii="Arial" w:eastAsia="Times New Roman" w:hAnsi="Arial" w:cs="Arial" w:hint="eastAsia"/>
                <w:sz w:val="20"/>
                <w:szCs w:val="20"/>
                <w:lang w:eastAsia="zh-CN"/>
              </w:rPr>
              <w:t>Industrial Organization, Supply Chain, Agricultural Policy, Resilience, Value Chain</w:t>
            </w:r>
          </w:p>
        </w:tc>
      </w:tr>
      <w:tr w:rsidR="00AF27ED" w:rsidRPr="00B14ED0" w14:paraId="3E652504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AF2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International Development: Trade, Markets, and Policy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693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International Trade and Development; Rural Factor Markets (e.g. input markets, labor markets); Political Economy; Social Safety Nets; Poverty Alleviation</w:t>
            </w:r>
          </w:p>
        </w:tc>
      </w:tr>
      <w:tr w:rsidR="00AF27ED" w:rsidRPr="00B14ED0" w14:paraId="2D5440D8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EC76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International Development: Households, Technology, and the Environment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4D3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Technological Adoption; Agricultural Technology; Gender; Migration; Climate Change; Environment; Natural Resources</w:t>
            </w:r>
          </w:p>
        </w:tc>
      </w:tr>
      <w:tr w:rsidR="00AF27ED" w:rsidRPr="00B14ED0" w14:paraId="03EFDF3F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F2B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International Trade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026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Exports; Imports; Agricultural/Trade Protection; Trade Agreements; Fair Trade</w:t>
            </w:r>
          </w:p>
        </w:tc>
      </w:tr>
      <w:tr w:rsidR="00AF27ED" w:rsidRPr="00B14ED0" w14:paraId="30C3778F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468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Production Economics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D2D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Food Production; Capital Labor Substitution; Economies of Scale; Excess Capacity; Factor Demand; Frontier Estimation; Marginal Productivity; Menu Cost; Production Efficiency Measures; Production Function</w:t>
            </w:r>
          </w:p>
        </w:tc>
      </w:tr>
      <w:tr w:rsidR="00AF27ED" w:rsidRPr="00B14ED0" w14:paraId="1D5292C6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51E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Productivity Analysis and Emerging Technologies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444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Agricultural Technology; Agrochemical; Farm Mechanization; GMO; Herbicide; Pesticide; Plant Disease; Weed Control</w:t>
            </w:r>
          </w:p>
        </w:tc>
      </w:tr>
      <w:tr w:rsidR="00AF27ED" w:rsidRPr="00B14ED0" w14:paraId="26B3E310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941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Research Methods/Econometrics/Stats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57E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Correlation; Econometric Methods; Econometric Theory; Probabilities; Statistical Methods; Semiparametric and Nonparametric Methods; Simulation Analysis</w:t>
            </w:r>
          </w:p>
        </w:tc>
      </w:tr>
      <w:tr w:rsidR="00AF27ED" w:rsidRPr="00B14ED0" w14:paraId="61CBFD85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0CE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Resource (Renewable &amp; Nonrenewable) Economics &amp; Policy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06D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Conservation Policy; Renewable Resource Policy; Natural Gas; Oil Policy; Protectionist Policy; Resource Trade Policy; Common Pool Resources; Conservation; Resource Demand; Resource Prices; Resource Supply; Willingness to Pay</w:t>
            </w:r>
          </w:p>
        </w:tc>
      </w:tr>
      <w:tr w:rsidR="00AF27ED" w:rsidRPr="00B14ED0" w14:paraId="17934EE9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50B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Rural/Community Development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F41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Agglomeration Economics; Centralization; Depressed Areas; Intraregional Effects; Regional Development; Rural Economics; Suburbanization; Urban Development</w:t>
            </w:r>
          </w:p>
        </w:tc>
      </w:tr>
      <w:tr w:rsidR="00AF27ED" w:rsidRPr="00B14ED0" w14:paraId="73B58738" w14:textId="77777777" w:rsidTr="0061012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283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ED0">
              <w:rPr>
                <w:rFonts w:ascii="Arial" w:eastAsia="Times New Roman" w:hAnsi="Arial" w:cs="Arial"/>
                <w:sz w:val="20"/>
                <w:szCs w:val="20"/>
              </w:rPr>
              <w:t>Teaching, Communication, and Extension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21B" w14:textId="77777777" w:rsidR="00AF27ED" w:rsidRPr="00B14ED0" w:rsidRDefault="00AF27ED" w:rsidP="00610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Agricultural Extension Service; Outreach; Stakeholder Engagement; Program Valuation; Farmer Education; Education; Technology in the Classroom</w:t>
            </w:r>
          </w:p>
        </w:tc>
      </w:tr>
    </w:tbl>
    <w:p w14:paraId="16115F24" w14:textId="77777777" w:rsidR="00AF27ED" w:rsidRDefault="00AF27ED" w:rsidP="00AF27ED"/>
    <w:p w14:paraId="337B9BDB" w14:textId="77777777" w:rsidR="001752A9" w:rsidRDefault="001752A9"/>
    <w:sectPr w:rsidR="0017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ED"/>
    <w:rsid w:val="001752A9"/>
    <w:rsid w:val="00387661"/>
    <w:rsid w:val="00740569"/>
    <w:rsid w:val="009828CC"/>
    <w:rsid w:val="00AF27ED"/>
    <w:rsid w:val="00C578AF"/>
    <w:rsid w:val="00C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4B18"/>
  <w15:chartTrackingRefBased/>
  <w15:docId w15:val="{9A92C6D9-CCF4-4388-8D37-2E10610D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7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Storey</dc:creator>
  <cp:keywords/>
  <dc:description/>
  <cp:lastModifiedBy>Michael Storey</cp:lastModifiedBy>
  <cp:revision>2</cp:revision>
  <dcterms:created xsi:type="dcterms:W3CDTF">2024-12-12T22:12:00Z</dcterms:created>
  <dcterms:modified xsi:type="dcterms:W3CDTF">2024-12-12T22:12:00Z</dcterms:modified>
</cp:coreProperties>
</file>