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9720" w14:textId="77777777" w:rsidR="00C6264A" w:rsidRDefault="00791725" w:rsidP="00C6264A">
      <w:pPr>
        <w:pStyle w:val="BodyText"/>
        <w:kinsoku w:val="0"/>
        <w:overflowPunct w:val="0"/>
        <w:ind w:right="50"/>
        <w:jc w:val="center"/>
        <w:rPr>
          <w:b/>
          <w:bCs/>
          <w:i/>
          <w:iCs/>
          <w:sz w:val="28"/>
          <w:szCs w:val="28"/>
        </w:rPr>
      </w:pPr>
      <w:r>
        <w:rPr>
          <w:b/>
          <w:bCs/>
          <w:i/>
          <w:iCs/>
          <w:sz w:val="28"/>
          <w:szCs w:val="28"/>
        </w:rPr>
        <w:t xml:space="preserve">ATTENTION GRADUATE STUDENTS IN </w:t>
      </w:r>
    </w:p>
    <w:p w14:paraId="7984BC9D" w14:textId="14D0F326" w:rsidR="00791725" w:rsidRDefault="00791725" w:rsidP="00C6264A">
      <w:pPr>
        <w:pStyle w:val="BodyText"/>
        <w:kinsoku w:val="0"/>
        <w:overflowPunct w:val="0"/>
        <w:ind w:right="50"/>
        <w:jc w:val="center"/>
        <w:rPr>
          <w:b/>
          <w:bCs/>
          <w:i/>
          <w:iCs/>
          <w:sz w:val="28"/>
          <w:szCs w:val="28"/>
        </w:rPr>
      </w:pPr>
      <w:r>
        <w:rPr>
          <w:b/>
          <w:bCs/>
          <w:i/>
          <w:iCs/>
          <w:sz w:val="28"/>
          <w:szCs w:val="28"/>
        </w:rPr>
        <w:t>AGRIBUSINESS AND AGRICULTURAL ECONOMICS</w:t>
      </w:r>
    </w:p>
    <w:p w14:paraId="7444C4B3" w14:textId="77777777" w:rsidR="00791725" w:rsidRPr="00F5521B" w:rsidRDefault="00791725">
      <w:pPr>
        <w:pStyle w:val="BodyText"/>
        <w:kinsoku w:val="0"/>
        <w:overflowPunct w:val="0"/>
        <w:spacing w:before="10"/>
        <w:rPr>
          <w:b/>
          <w:bCs/>
          <w:i/>
          <w:iCs/>
          <w:sz w:val="12"/>
          <w:szCs w:val="12"/>
        </w:rPr>
      </w:pPr>
    </w:p>
    <w:p w14:paraId="29FC11ED" w14:textId="6572BB21" w:rsidR="00791725" w:rsidRPr="00940C31" w:rsidRDefault="00791725" w:rsidP="00143887">
      <w:pPr>
        <w:pStyle w:val="Heading1"/>
        <w:kinsoku w:val="0"/>
        <w:overflowPunct w:val="0"/>
        <w:ind w:left="0" w:right="-40"/>
        <w:rPr>
          <w:b w:val="0"/>
          <w:bCs w:val="0"/>
          <w:color w:val="C00000"/>
          <w:sz w:val="28"/>
          <w:szCs w:val="28"/>
        </w:rPr>
      </w:pPr>
      <w:r w:rsidRPr="00940C31">
        <w:rPr>
          <w:color w:val="C00000"/>
          <w:sz w:val="28"/>
          <w:szCs w:val="28"/>
        </w:rPr>
        <w:t>PARTICIPATE IN THE</w:t>
      </w:r>
      <w:r w:rsidR="00143887" w:rsidRPr="00940C31">
        <w:rPr>
          <w:color w:val="C00000"/>
          <w:sz w:val="28"/>
          <w:szCs w:val="28"/>
        </w:rPr>
        <w:t xml:space="preserve"> </w:t>
      </w:r>
      <w:r w:rsidRPr="00940C31">
        <w:rPr>
          <w:color w:val="C00000"/>
          <w:sz w:val="28"/>
          <w:szCs w:val="28"/>
        </w:rPr>
        <w:t>202</w:t>
      </w:r>
      <w:r w:rsidR="00CE5072" w:rsidRPr="00940C31">
        <w:rPr>
          <w:color w:val="C00000"/>
          <w:sz w:val="28"/>
          <w:szCs w:val="28"/>
        </w:rPr>
        <w:t>2</w:t>
      </w:r>
      <w:r w:rsidRPr="00940C31">
        <w:rPr>
          <w:color w:val="C00000"/>
          <w:sz w:val="28"/>
          <w:szCs w:val="28"/>
        </w:rPr>
        <w:t xml:space="preserve"> </w:t>
      </w:r>
      <w:r w:rsidR="00FB5F19" w:rsidRPr="00940C31">
        <w:rPr>
          <w:color w:val="C00000"/>
          <w:sz w:val="28"/>
          <w:szCs w:val="28"/>
        </w:rPr>
        <w:t>A</w:t>
      </w:r>
      <w:r w:rsidRPr="00940C31">
        <w:rPr>
          <w:color w:val="C00000"/>
          <w:sz w:val="28"/>
          <w:szCs w:val="28"/>
        </w:rPr>
        <w:t>EM</w:t>
      </w:r>
      <w:r w:rsidR="00143887" w:rsidRPr="00940C31">
        <w:rPr>
          <w:color w:val="C00000"/>
          <w:sz w:val="28"/>
          <w:szCs w:val="28"/>
        </w:rPr>
        <w:t xml:space="preserve">-GSS </w:t>
      </w:r>
      <w:r w:rsidRPr="00940C31">
        <w:rPr>
          <w:color w:val="C00000"/>
          <w:sz w:val="28"/>
          <w:szCs w:val="28"/>
        </w:rPr>
        <w:t>CASE STUDY COMPETITION</w:t>
      </w:r>
    </w:p>
    <w:p w14:paraId="46488637" w14:textId="77777777" w:rsidR="00791725" w:rsidRPr="00F5521B" w:rsidRDefault="00791725">
      <w:pPr>
        <w:pStyle w:val="BodyText"/>
        <w:kinsoku w:val="0"/>
        <w:overflowPunct w:val="0"/>
        <w:spacing w:before="8"/>
        <w:rPr>
          <w:b/>
          <w:bCs/>
          <w:sz w:val="12"/>
          <w:szCs w:val="12"/>
        </w:rPr>
      </w:pPr>
    </w:p>
    <w:p w14:paraId="6751D301" w14:textId="18A4D8C9" w:rsidR="00791725" w:rsidRPr="00395D30" w:rsidRDefault="00791725" w:rsidP="0025170C">
      <w:pPr>
        <w:pStyle w:val="BodyText"/>
        <w:kinsoku w:val="0"/>
        <w:overflowPunct w:val="0"/>
        <w:spacing w:before="1"/>
        <w:ind w:right="50"/>
        <w:jc w:val="both"/>
        <w:rPr>
          <w:sz w:val="24"/>
          <w:szCs w:val="24"/>
        </w:rPr>
      </w:pPr>
      <w:r w:rsidRPr="00395D30">
        <w:rPr>
          <w:sz w:val="24"/>
          <w:szCs w:val="24"/>
        </w:rPr>
        <w:t>The Agribusiness Economics and Management</w:t>
      </w:r>
      <w:r w:rsidR="00C6264A" w:rsidRPr="00395D30">
        <w:rPr>
          <w:sz w:val="24"/>
          <w:szCs w:val="24"/>
        </w:rPr>
        <w:t xml:space="preserve"> (AEM)</w:t>
      </w:r>
      <w:r w:rsidR="00266563">
        <w:rPr>
          <w:sz w:val="24"/>
          <w:szCs w:val="24"/>
        </w:rPr>
        <w:t xml:space="preserve"> – Grad</w:t>
      </w:r>
      <w:r w:rsidRPr="00395D30">
        <w:rPr>
          <w:sz w:val="24"/>
          <w:szCs w:val="24"/>
        </w:rPr>
        <w:t>uate Student Section</w:t>
      </w:r>
      <w:r w:rsidR="00C6264A" w:rsidRPr="00395D30">
        <w:rPr>
          <w:sz w:val="24"/>
          <w:szCs w:val="24"/>
        </w:rPr>
        <w:t xml:space="preserve"> (GSS</w:t>
      </w:r>
      <w:r w:rsidR="00985BDD" w:rsidRPr="00395D30">
        <w:rPr>
          <w:sz w:val="24"/>
          <w:szCs w:val="24"/>
        </w:rPr>
        <w:t xml:space="preserve">) </w:t>
      </w:r>
      <w:r w:rsidRPr="00395D30">
        <w:rPr>
          <w:sz w:val="24"/>
          <w:szCs w:val="24"/>
        </w:rPr>
        <w:t xml:space="preserve">Case Study Competition allows graduate students to test their communication skills and their ability to apply their knowledge of agricultural economics and agribusiness to practical situations. </w:t>
      </w:r>
    </w:p>
    <w:p w14:paraId="4918C433" w14:textId="77777777" w:rsidR="00791725" w:rsidRPr="00F5521B" w:rsidRDefault="00791725">
      <w:pPr>
        <w:pStyle w:val="BodyText"/>
        <w:kinsoku w:val="0"/>
        <w:overflowPunct w:val="0"/>
        <w:spacing w:before="1"/>
        <w:rPr>
          <w:sz w:val="12"/>
          <w:szCs w:val="12"/>
        </w:rPr>
      </w:pPr>
    </w:p>
    <w:p w14:paraId="6BF3C455" w14:textId="5916F321" w:rsidR="00291CB4" w:rsidRDefault="00791725" w:rsidP="0025170C">
      <w:pPr>
        <w:pStyle w:val="BodyText"/>
        <w:kinsoku w:val="0"/>
        <w:overflowPunct w:val="0"/>
        <w:ind w:right="50"/>
        <w:jc w:val="both"/>
        <w:rPr>
          <w:color w:val="000000"/>
          <w:sz w:val="24"/>
          <w:szCs w:val="24"/>
        </w:rPr>
      </w:pPr>
      <w:r w:rsidRPr="00940C31">
        <w:rPr>
          <w:b/>
          <w:bCs/>
          <w:color w:val="C00000"/>
          <w:sz w:val="24"/>
          <w:szCs w:val="24"/>
        </w:rPr>
        <w:t>Competition Rule</w:t>
      </w:r>
      <w:r w:rsidR="00E514EF" w:rsidRPr="00940C31">
        <w:rPr>
          <w:b/>
          <w:bCs/>
          <w:color w:val="C00000"/>
          <w:sz w:val="24"/>
          <w:szCs w:val="24"/>
        </w:rPr>
        <w:t>s and Tim</w:t>
      </w:r>
      <w:r w:rsidR="00F50B3D" w:rsidRPr="00940C31">
        <w:rPr>
          <w:b/>
          <w:bCs/>
          <w:color w:val="C00000"/>
          <w:sz w:val="24"/>
          <w:szCs w:val="24"/>
        </w:rPr>
        <w:t>e</w:t>
      </w:r>
      <w:r w:rsidR="00E514EF" w:rsidRPr="00940C31">
        <w:rPr>
          <w:b/>
          <w:bCs/>
          <w:color w:val="C00000"/>
          <w:sz w:val="24"/>
          <w:szCs w:val="24"/>
        </w:rPr>
        <w:t>line</w:t>
      </w:r>
      <w:r w:rsidRPr="00940C31">
        <w:rPr>
          <w:b/>
          <w:bCs/>
          <w:color w:val="C00000"/>
          <w:sz w:val="24"/>
          <w:szCs w:val="24"/>
        </w:rPr>
        <w:t xml:space="preserve">: </w:t>
      </w:r>
      <w:r w:rsidRPr="00395D30">
        <w:rPr>
          <w:color w:val="000000"/>
          <w:sz w:val="24"/>
          <w:szCs w:val="24"/>
        </w:rPr>
        <w:t>Each team</w:t>
      </w:r>
      <w:r w:rsidR="00291CB4">
        <w:rPr>
          <w:color w:val="000000"/>
          <w:sz w:val="24"/>
          <w:szCs w:val="24"/>
        </w:rPr>
        <w:t xml:space="preserve"> must complete the</w:t>
      </w:r>
      <w:r w:rsidR="0027009F">
        <w:rPr>
          <w:color w:val="000000"/>
          <w:sz w:val="24"/>
          <w:szCs w:val="24"/>
        </w:rPr>
        <w:t xml:space="preserve"> 202</w:t>
      </w:r>
      <w:r w:rsidR="00BF578A">
        <w:rPr>
          <w:color w:val="000000"/>
          <w:sz w:val="24"/>
          <w:szCs w:val="24"/>
        </w:rPr>
        <w:t>2</w:t>
      </w:r>
      <w:r w:rsidR="0027009F">
        <w:rPr>
          <w:color w:val="000000"/>
          <w:sz w:val="24"/>
          <w:szCs w:val="24"/>
        </w:rPr>
        <w:t xml:space="preserve"> AEM-GSS Case Study Registration Form by Ju</w:t>
      </w:r>
      <w:r w:rsidR="00C762EA">
        <w:rPr>
          <w:color w:val="000000"/>
          <w:sz w:val="24"/>
          <w:szCs w:val="24"/>
        </w:rPr>
        <w:t xml:space="preserve">ne </w:t>
      </w:r>
      <w:r w:rsidR="00A16407">
        <w:rPr>
          <w:color w:val="000000"/>
          <w:sz w:val="24"/>
          <w:szCs w:val="24"/>
        </w:rPr>
        <w:t>17</w:t>
      </w:r>
      <w:r w:rsidR="0027009F">
        <w:rPr>
          <w:color w:val="000000"/>
          <w:sz w:val="24"/>
          <w:szCs w:val="24"/>
        </w:rPr>
        <w:t>, 202</w:t>
      </w:r>
      <w:r w:rsidR="00BF578A">
        <w:rPr>
          <w:color w:val="000000"/>
          <w:sz w:val="24"/>
          <w:szCs w:val="24"/>
        </w:rPr>
        <w:t>2</w:t>
      </w:r>
      <w:r w:rsidR="00291CB4">
        <w:rPr>
          <w:color w:val="000000"/>
          <w:sz w:val="24"/>
          <w:szCs w:val="24"/>
        </w:rPr>
        <w:t xml:space="preserve">. </w:t>
      </w:r>
      <w:r w:rsidR="00291CB4" w:rsidRPr="00291CB4">
        <w:rPr>
          <w:sz w:val="24"/>
          <w:szCs w:val="24"/>
          <w:u w:val="single"/>
        </w:rPr>
        <w:t>Teams can be comprised of up to three graduate students</w:t>
      </w:r>
      <w:r w:rsidR="00291CB4" w:rsidRPr="00395D30">
        <w:rPr>
          <w:sz w:val="24"/>
          <w:szCs w:val="24"/>
        </w:rPr>
        <w:t xml:space="preserve">. Students may either compete as a team from the same </w:t>
      </w:r>
      <w:r w:rsidR="00406AF1">
        <w:rPr>
          <w:sz w:val="24"/>
          <w:szCs w:val="24"/>
        </w:rPr>
        <w:t xml:space="preserve">university </w:t>
      </w:r>
      <w:r w:rsidR="00291CB4" w:rsidRPr="00395D30">
        <w:rPr>
          <w:sz w:val="24"/>
          <w:szCs w:val="24"/>
        </w:rPr>
        <w:t xml:space="preserve">or partner with students from other </w:t>
      </w:r>
      <w:r w:rsidR="00406AF1">
        <w:rPr>
          <w:sz w:val="24"/>
          <w:szCs w:val="24"/>
        </w:rPr>
        <w:t>universitie</w:t>
      </w:r>
      <w:r w:rsidR="00291CB4" w:rsidRPr="00395D30">
        <w:rPr>
          <w:sz w:val="24"/>
          <w:szCs w:val="24"/>
        </w:rPr>
        <w:t xml:space="preserve">s. If there is only one student from a </w:t>
      </w:r>
      <w:r w:rsidR="001729C3">
        <w:rPr>
          <w:sz w:val="24"/>
          <w:szCs w:val="24"/>
        </w:rPr>
        <w:t>university</w:t>
      </w:r>
      <w:r w:rsidR="00291CB4" w:rsidRPr="00395D30">
        <w:rPr>
          <w:sz w:val="24"/>
          <w:szCs w:val="24"/>
        </w:rPr>
        <w:t xml:space="preserve"> that wants to participate, the student can compete on their own; or they can be matched with other students. In the case of teams that are matched with individuals from different universities, competitors will be notified of their teammates as soon as possible, and no later than the same day the case is announced.</w:t>
      </w:r>
    </w:p>
    <w:p w14:paraId="38EFE2A4" w14:textId="6DF288B0" w:rsidR="00291CB4" w:rsidRPr="00F5521B" w:rsidRDefault="00291CB4" w:rsidP="0025170C">
      <w:pPr>
        <w:pStyle w:val="BodyText"/>
        <w:kinsoku w:val="0"/>
        <w:overflowPunct w:val="0"/>
        <w:ind w:right="50"/>
        <w:jc w:val="both"/>
        <w:rPr>
          <w:color w:val="000000"/>
          <w:sz w:val="12"/>
          <w:szCs w:val="12"/>
        </w:rPr>
      </w:pPr>
    </w:p>
    <w:p w14:paraId="44124F8F" w14:textId="07AA6693" w:rsidR="0025170C" w:rsidRDefault="00277533" w:rsidP="004A3EE4">
      <w:pPr>
        <w:pStyle w:val="BodyText"/>
        <w:kinsoku w:val="0"/>
        <w:overflowPunct w:val="0"/>
        <w:ind w:right="50"/>
        <w:jc w:val="both"/>
        <w:rPr>
          <w:color w:val="000000"/>
          <w:sz w:val="24"/>
          <w:szCs w:val="24"/>
        </w:rPr>
      </w:pPr>
      <w:r>
        <w:rPr>
          <w:color w:val="000000"/>
          <w:sz w:val="24"/>
          <w:szCs w:val="24"/>
        </w:rPr>
        <w:t xml:space="preserve">The case will be sent to teams in </w:t>
      </w:r>
      <w:r w:rsidR="00754181">
        <w:rPr>
          <w:color w:val="000000"/>
          <w:sz w:val="24"/>
          <w:szCs w:val="24"/>
        </w:rPr>
        <w:t>mid</w:t>
      </w:r>
      <w:r>
        <w:rPr>
          <w:color w:val="000000"/>
          <w:sz w:val="24"/>
          <w:szCs w:val="24"/>
        </w:rPr>
        <w:t>-July, and teams will be given approximately two weeks to prepare</w:t>
      </w:r>
      <w:r w:rsidR="008D4D0D">
        <w:rPr>
          <w:color w:val="000000"/>
          <w:sz w:val="24"/>
          <w:szCs w:val="24"/>
        </w:rPr>
        <w:t xml:space="preserve"> a </w:t>
      </w:r>
      <w:r w:rsidR="004575C3">
        <w:rPr>
          <w:color w:val="000000"/>
          <w:sz w:val="24"/>
          <w:szCs w:val="24"/>
        </w:rPr>
        <w:t>15-minute</w:t>
      </w:r>
      <w:r w:rsidR="007038F1">
        <w:rPr>
          <w:color w:val="000000"/>
          <w:sz w:val="24"/>
          <w:szCs w:val="24"/>
        </w:rPr>
        <w:t xml:space="preserve"> oral </w:t>
      </w:r>
      <w:r w:rsidR="00791725" w:rsidRPr="00395D30">
        <w:rPr>
          <w:color w:val="000000"/>
          <w:sz w:val="24"/>
          <w:szCs w:val="24"/>
        </w:rPr>
        <w:t>summary of their solution to the case</w:t>
      </w:r>
      <w:r w:rsidR="00C61564" w:rsidRPr="00395D30">
        <w:rPr>
          <w:color w:val="000000"/>
          <w:sz w:val="24"/>
          <w:szCs w:val="24"/>
        </w:rPr>
        <w:t>.</w:t>
      </w:r>
      <w:r w:rsidR="009D5462">
        <w:rPr>
          <w:color w:val="000000"/>
          <w:sz w:val="24"/>
          <w:szCs w:val="24"/>
        </w:rPr>
        <w:t xml:space="preserve"> </w:t>
      </w:r>
      <w:r w:rsidR="00D96B0F">
        <w:rPr>
          <w:color w:val="000000"/>
          <w:sz w:val="24"/>
          <w:szCs w:val="24"/>
        </w:rPr>
        <w:t>The competition will take place on Sunday, July 31</w:t>
      </w:r>
      <w:r w:rsidR="00BF0CA4">
        <w:rPr>
          <w:color w:val="000000"/>
          <w:sz w:val="24"/>
          <w:szCs w:val="24"/>
        </w:rPr>
        <w:t>, 2022 coinciding with the AAEA Annual Meeting</w:t>
      </w:r>
      <w:r w:rsidR="00B2288C">
        <w:rPr>
          <w:color w:val="000000"/>
          <w:sz w:val="24"/>
          <w:szCs w:val="24"/>
        </w:rPr>
        <w:t xml:space="preserve"> set to take place in Anaheim, CA</w:t>
      </w:r>
      <w:r w:rsidR="00BF0CA4">
        <w:rPr>
          <w:color w:val="000000"/>
          <w:sz w:val="24"/>
          <w:szCs w:val="24"/>
        </w:rPr>
        <w:t>.</w:t>
      </w:r>
      <w:r w:rsidR="00DC08FF">
        <w:rPr>
          <w:color w:val="000000"/>
          <w:sz w:val="24"/>
          <w:szCs w:val="24"/>
        </w:rPr>
        <w:t xml:space="preserve"> </w:t>
      </w:r>
      <w:r w:rsidR="008D4D0D">
        <w:rPr>
          <w:color w:val="000000"/>
          <w:sz w:val="24"/>
          <w:szCs w:val="24"/>
        </w:rPr>
        <w:t xml:space="preserve">Uncertainty </w:t>
      </w:r>
      <w:r w:rsidR="00B2288C">
        <w:rPr>
          <w:color w:val="000000"/>
          <w:sz w:val="24"/>
          <w:szCs w:val="24"/>
        </w:rPr>
        <w:t xml:space="preserve">still </w:t>
      </w:r>
      <w:r w:rsidR="008D4D0D">
        <w:rPr>
          <w:color w:val="000000"/>
          <w:sz w:val="24"/>
          <w:szCs w:val="24"/>
        </w:rPr>
        <w:t>s</w:t>
      </w:r>
      <w:r w:rsidR="00B2288C">
        <w:rPr>
          <w:color w:val="000000"/>
          <w:sz w:val="24"/>
          <w:szCs w:val="24"/>
        </w:rPr>
        <w:t xml:space="preserve">urrounds the logistics of the meeting, though it is our </w:t>
      </w:r>
      <w:r w:rsidR="00DC08FF">
        <w:rPr>
          <w:color w:val="000000"/>
          <w:sz w:val="24"/>
          <w:szCs w:val="24"/>
        </w:rPr>
        <w:t xml:space="preserve">intention is for </w:t>
      </w:r>
      <w:r w:rsidR="003F7ED9">
        <w:rPr>
          <w:color w:val="000000"/>
          <w:sz w:val="24"/>
          <w:szCs w:val="24"/>
        </w:rPr>
        <w:t xml:space="preserve">the competition to take place in-person with a virtual option for teams unable to physically attend. </w:t>
      </w:r>
      <w:r w:rsidR="00BF0CA4">
        <w:rPr>
          <w:color w:val="000000"/>
          <w:sz w:val="24"/>
          <w:szCs w:val="24"/>
        </w:rPr>
        <w:t>Teams will present their case to a panel of judges</w:t>
      </w:r>
      <w:r w:rsidR="008A6EC5">
        <w:rPr>
          <w:color w:val="000000"/>
          <w:sz w:val="24"/>
          <w:szCs w:val="24"/>
        </w:rPr>
        <w:t xml:space="preserve"> with expertise in agribusiness management. J</w:t>
      </w:r>
      <w:r w:rsidR="00C61564" w:rsidRPr="00395D30">
        <w:rPr>
          <w:color w:val="000000"/>
          <w:sz w:val="24"/>
          <w:szCs w:val="24"/>
        </w:rPr>
        <w:t>udges</w:t>
      </w:r>
      <w:r w:rsidR="00EE773E">
        <w:rPr>
          <w:color w:val="000000"/>
          <w:sz w:val="24"/>
          <w:szCs w:val="24"/>
        </w:rPr>
        <w:t xml:space="preserve"> will then be allotted time to ask questions</w:t>
      </w:r>
      <w:r w:rsidR="003511FE">
        <w:rPr>
          <w:color w:val="000000"/>
          <w:sz w:val="24"/>
          <w:szCs w:val="24"/>
        </w:rPr>
        <w:t xml:space="preserve">, and teams will be judged based on </w:t>
      </w:r>
      <w:r w:rsidR="007B4BA2">
        <w:rPr>
          <w:color w:val="000000"/>
          <w:sz w:val="24"/>
          <w:szCs w:val="24"/>
        </w:rPr>
        <w:t>a</w:t>
      </w:r>
      <w:r w:rsidR="003511FE">
        <w:rPr>
          <w:color w:val="000000"/>
          <w:sz w:val="24"/>
          <w:szCs w:val="24"/>
        </w:rPr>
        <w:t xml:space="preserve"> grading rubric</w:t>
      </w:r>
      <w:r w:rsidR="007B4BA2">
        <w:rPr>
          <w:color w:val="000000"/>
          <w:sz w:val="24"/>
          <w:szCs w:val="24"/>
        </w:rPr>
        <w:t xml:space="preserve"> that will be provided to teams when the case is sent in July</w:t>
      </w:r>
      <w:r w:rsidR="00172B6D">
        <w:rPr>
          <w:color w:val="000000"/>
          <w:sz w:val="24"/>
          <w:szCs w:val="24"/>
        </w:rPr>
        <w:t xml:space="preserve">. </w:t>
      </w:r>
      <w:r w:rsidR="00253478">
        <w:rPr>
          <w:color w:val="000000"/>
          <w:sz w:val="24"/>
          <w:szCs w:val="24"/>
        </w:rPr>
        <w:t>The</w:t>
      </w:r>
      <w:r w:rsidR="008F0381">
        <w:rPr>
          <w:color w:val="000000"/>
          <w:sz w:val="24"/>
          <w:szCs w:val="24"/>
        </w:rPr>
        <w:t xml:space="preserve">re will be two rounds to the </w:t>
      </w:r>
      <w:r w:rsidR="00172B6D">
        <w:rPr>
          <w:color w:val="000000"/>
          <w:sz w:val="24"/>
          <w:szCs w:val="24"/>
        </w:rPr>
        <w:t>competition.</w:t>
      </w:r>
      <w:r w:rsidR="008F0381">
        <w:rPr>
          <w:color w:val="000000"/>
          <w:sz w:val="24"/>
          <w:szCs w:val="24"/>
        </w:rPr>
        <w:t xml:space="preserve"> In the first round, </w:t>
      </w:r>
      <w:r w:rsidR="00172B6D">
        <w:rPr>
          <w:color w:val="000000"/>
          <w:sz w:val="24"/>
          <w:szCs w:val="24"/>
        </w:rPr>
        <w:t>judges will hear from all teams and select the t</w:t>
      </w:r>
      <w:r w:rsidR="00494EDA">
        <w:rPr>
          <w:color w:val="000000"/>
          <w:sz w:val="24"/>
          <w:szCs w:val="24"/>
        </w:rPr>
        <w:t>op three teams as finalists. After this announcement, t</w:t>
      </w:r>
      <w:r w:rsidR="000E0FB5">
        <w:rPr>
          <w:color w:val="000000"/>
          <w:sz w:val="24"/>
          <w:szCs w:val="24"/>
        </w:rPr>
        <w:t xml:space="preserve">he finalists will present their case to a new panel of judges. </w:t>
      </w:r>
    </w:p>
    <w:p w14:paraId="70DBA2C9" w14:textId="3500DB40" w:rsidR="007908C9" w:rsidRPr="00F5521B" w:rsidRDefault="007908C9" w:rsidP="004A3EE4">
      <w:pPr>
        <w:pStyle w:val="BodyText"/>
        <w:kinsoku w:val="0"/>
        <w:overflowPunct w:val="0"/>
        <w:ind w:right="50"/>
        <w:jc w:val="both"/>
        <w:rPr>
          <w:color w:val="000000"/>
          <w:sz w:val="12"/>
          <w:szCs w:val="12"/>
        </w:rPr>
      </w:pPr>
    </w:p>
    <w:p w14:paraId="7CE8052E" w14:textId="6025B148" w:rsidR="007908C9" w:rsidRDefault="007908C9" w:rsidP="004A3EE4">
      <w:pPr>
        <w:pStyle w:val="BodyText"/>
        <w:kinsoku w:val="0"/>
        <w:overflowPunct w:val="0"/>
        <w:ind w:right="50"/>
        <w:jc w:val="both"/>
        <w:rPr>
          <w:color w:val="000000"/>
          <w:sz w:val="24"/>
          <w:szCs w:val="24"/>
        </w:rPr>
      </w:pPr>
      <w:r>
        <w:rPr>
          <w:color w:val="000000"/>
          <w:sz w:val="24"/>
          <w:szCs w:val="24"/>
        </w:rPr>
        <w:t>A summary of the competition</w:t>
      </w:r>
      <w:r w:rsidR="00601B58">
        <w:rPr>
          <w:color w:val="000000"/>
          <w:sz w:val="24"/>
          <w:szCs w:val="24"/>
        </w:rPr>
        <w:t>’s preliminary</w:t>
      </w:r>
      <w:r>
        <w:rPr>
          <w:color w:val="000000"/>
          <w:sz w:val="24"/>
          <w:szCs w:val="24"/>
        </w:rPr>
        <w:t xml:space="preserve"> timeline is presented below. </w:t>
      </w:r>
    </w:p>
    <w:p w14:paraId="4845EF1C" w14:textId="77777777" w:rsidR="0025170C" w:rsidRPr="00F5521B" w:rsidRDefault="0025170C" w:rsidP="0025170C">
      <w:pPr>
        <w:pStyle w:val="BodyText"/>
        <w:kinsoku w:val="0"/>
        <w:overflowPunct w:val="0"/>
        <w:spacing w:before="1" w:line="237" w:lineRule="auto"/>
        <w:ind w:right="50"/>
        <w:jc w:val="both"/>
        <w:rPr>
          <w:color w:val="000000"/>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5133"/>
      </w:tblGrid>
      <w:tr w:rsidR="004B1ECF" w14:paraId="689D45FA" w14:textId="77777777" w:rsidTr="006477D3">
        <w:trPr>
          <w:jc w:val="center"/>
        </w:trPr>
        <w:tc>
          <w:tcPr>
            <w:tcW w:w="3150" w:type="dxa"/>
          </w:tcPr>
          <w:p w14:paraId="23ECB130" w14:textId="12E907DD" w:rsidR="004B1ECF" w:rsidRPr="00A8720D" w:rsidRDefault="004B1ECF" w:rsidP="00E07EC8">
            <w:pPr>
              <w:pStyle w:val="BodyText"/>
              <w:kinsoku w:val="0"/>
              <w:overflowPunct w:val="0"/>
              <w:spacing w:before="1" w:line="237" w:lineRule="auto"/>
              <w:ind w:right="50"/>
              <w:jc w:val="both"/>
              <w:rPr>
                <w:b/>
                <w:bCs/>
                <w:color w:val="000000"/>
                <w:sz w:val="24"/>
                <w:szCs w:val="24"/>
                <w:highlight w:val="yellow"/>
              </w:rPr>
            </w:pPr>
            <w:r w:rsidRPr="00A8720D">
              <w:rPr>
                <w:b/>
                <w:bCs/>
                <w:color w:val="000000"/>
                <w:sz w:val="24"/>
                <w:szCs w:val="24"/>
                <w:highlight w:val="yellow"/>
              </w:rPr>
              <w:t>Registration form due:</w:t>
            </w:r>
          </w:p>
        </w:tc>
        <w:tc>
          <w:tcPr>
            <w:tcW w:w="5133" w:type="dxa"/>
          </w:tcPr>
          <w:p w14:paraId="4A563788" w14:textId="5DE028C6" w:rsidR="004B1ECF" w:rsidRPr="00A8720D" w:rsidRDefault="004B1ECF" w:rsidP="00E07EC8">
            <w:pPr>
              <w:pStyle w:val="BodyText"/>
              <w:kinsoku w:val="0"/>
              <w:overflowPunct w:val="0"/>
              <w:spacing w:before="1" w:line="237" w:lineRule="auto"/>
              <w:ind w:right="50"/>
              <w:jc w:val="both"/>
              <w:rPr>
                <w:color w:val="000000"/>
                <w:sz w:val="24"/>
                <w:szCs w:val="24"/>
                <w:highlight w:val="yellow"/>
              </w:rPr>
            </w:pPr>
            <w:r w:rsidRPr="00A8720D">
              <w:rPr>
                <w:color w:val="000000"/>
                <w:sz w:val="24"/>
                <w:szCs w:val="24"/>
                <w:highlight w:val="yellow"/>
              </w:rPr>
              <w:t>Friday, Ju</w:t>
            </w:r>
            <w:r w:rsidR="00D26F07">
              <w:rPr>
                <w:color w:val="000000"/>
                <w:sz w:val="24"/>
                <w:szCs w:val="24"/>
                <w:highlight w:val="yellow"/>
              </w:rPr>
              <w:t>ne 17</w:t>
            </w:r>
            <w:r w:rsidR="00C56337" w:rsidRPr="00A8720D">
              <w:rPr>
                <w:color w:val="000000"/>
                <w:sz w:val="24"/>
                <w:szCs w:val="24"/>
                <w:highlight w:val="yellow"/>
              </w:rPr>
              <w:t xml:space="preserve"> </w:t>
            </w:r>
            <w:r w:rsidR="007F47A0" w:rsidRPr="00A8720D">
              <w:rPr>
                <w:color w:val="000000"/>
                <w:sz w:val="24"/>
                <w:szCs w:val="24"/>
                <w:highlight w:val="yellow"/>
              </w:rPr>
              <w:t xml:space="preserve">by </w:t>
            </w:r>
            <w:r w:rsidRPr="00A8720D">
              <w:rPr>
                <w:color w:val="000000"/>
                <w:sz w:val="24"/>
                <w:szCs w:val="24"/>
                <w:highlight w:val="yellow"/>
              </w:rPr>
              <w:t>5:00 pm E</w:t>
            </w:r>
            <w:r w:rsidR="00D374C9">
              <w:rPr>
                <w:color w:val="000000"/>
                <w:sz w:val="24"/>
                <w:szCs w:val="24"/>
                <w:highlight w:val="yellow"/>
              </w:rPr>
              <w:t>D</w:t>
            </w:r>
            <w:r w:rsidRPr="00A8720D">
              <w:rPr>
                <w:color w:val="000000"/>
                <w:sz w:val="24"/>
                <w:szCs w:val="24"/>
                <w:highlight w:val="yellow"/>
              </w:rPr>
              <w:t>T</w:t>
            </w:r>
          </w:p>
        </w:tc>
      </w:tr>
      <w:tr w:rsidR="004B1ECF" w14:paraId="12274D7D" w14:textId="77777777" w:rsidTr="006477D3">
        <w:trPr>
          <w:jc w:val="center"/>
        </w:trPr>
        <w:tc>
          <w:tcPr>
            <w:tcW w:w="3150" w:type="dxa"/>
          </w:tcPr>
          <w:p w14:paraId="74928566" w14:textId="7E8C2A7B" w:rsidR="004B1ECF" w:rsidRPr="00603CF0" w:rsidRDefault="004B1ECF" w:rsidP="00E07EC8">
            <w:pPr>
              <w:pStyle w:val="BodyText"/>
              <w:kinsoku w:val="0"/>
              <w:overflowPunct w:val="0"/>
              <w:spacing w:before="1" w:line="237" w:lineRule="auto"/>
              <w:ind w:right="50"/>
              <w:jc w:val="both"/>
              <w:rPr>
                <w:b/>
                <w:bCs/>
                <w:color w:val="000000"/>
                <w:sz w:val="24"/>
                <w:szCs w:val="24"/>
              </w:rPr>
            </w:pPr>
            <w:r>
              <w:rPr>
                <w:b/>
                <w:bCs/>
                <w:color w:val="000000"/>
                <w:sz w:val="24"/>
                <w:szCs w:val="24"/>
              </w:rPr>
              <w:t>Case sent to team:</w:t>
            </w:r>
          </w:p>
        </w:tc>
        <w:tc>
          <w:tcPr>
            <w:tcW w:w="5133" w:type="dxa"/>
          </w:tcPr>
          <w:p w14:paraId="34148461" w14:textId="30EE4D75" w:rsidR="004B1ECF" w:rsidRDefault="004B1ECF" w:rsidP="00E07EC8">
            <w:pPr>
              <w:pStyle w:val="BodyText"/>
              <w:kinsoku w:val="0"/>
              <w:overflowPunct w:val="0"/>
              <w:spacing w:before="1" w:line="237" w:lineRule="auto"/>
              <w:ind w:right="50"/>
              <w:jc w:val="both"/>
              <w:rPr>
                <w:color w:val="000000"/>
                <w:sz w:val="24"/>
                <w:szCs w:val="24"/>
              </w:rPr>
            </w:pPr>
            <w:r>
              <w:rPr>
                <w:color w:val="000000"/>
                <w:sz w:val="24"/>
                <w:szCs w:val="24"/>
              </w:rPr>
              <w:t xml:space="preserve">Friday, July </w:t>
            </w:r>
            <w:r w:rsidR="00605AF2">
              <w:rPr>
                <w:color w:val="000000"/>
                <w:sz w:val="24"/>
                <w:szCs w:val="24"/>
              </w:rPr>
              <w:t>15</w:t>
            </w:r>
            <w:r w:rsidR="006477D3">
              <w:rPr>
                <w:color w:val="000000"/>
                <w:sz w:val="24"/>
                <w:szCs w:val="24"/>
              </w:rPr>
              <w:t xml:space="preserve"> by 5:00 pm E</w:t>
            </w:r>
            <w:r w:rsidR="00D374C9">
              <w:rPr>
                <w:color w:val="000000"/>
                <w:sz w:val="24"/>
                <w:szCs w:val="24"/>
              </w:rPr>
              <w:t>D</w:t>
            </w:r>
            <w:r w:rsidR="006477D3">
              <w:rPr>
                <w:color w:val="000000"/>
                <w:sz w:val="24"/>
                <w:szCs w:val="24"/>
              </w:rPr>
              <w:t>T</w:t>
            </w:r>
          </w:p>
        </w:tc>
      </w:tr>
      <w:tr w:rsidR="0025170C" w14:paraId="0902D3E2" w14:textId="77777777" w:rsidTr="00590AB3">
        <w:trPr>
          <w:jc w:val="center"/>
        </w:trPr>
        <w:tc>
          <w:tcPr>
            <w:tcW w:w="3150" w:type="dxa"/>
          </w:tcPr>
          <w:p w14:paraId="007D4EB8" w14:textId="77777777" w:rsidR="0025170C" w:rsidRPr="00603CF0" w:rsidRDefault="0025170C" w:rsidP="00E07EC8">
            <w:pPr>
              <w:pStyle w:val="BodyText"/>
              <w:kinsoku w:val="0"/>
              <w:overflowPunct w:val="0"/>
              <w:spacing w:before="1" w:line="237" w:lineRule="auto"/>
              <w:ind w:right="50"/>
              <w:jc w:val="both"/>
              <w:rPr>
                <w:b/>
                <w:bCs/>
                <w:color w:val="000000"/>
                <w:sz w:val="24"/>
                <w:szCs w:val="24"/>
              </w:rPr>
            </w:pPr>
            <w:r w:rsidRPr="00603CF0">
              <w:rPr>
                <w:b/>
                <w:bCs/>
                <w:color w:val="000000"/>
                <w:sz w:val="24"/>
                <w:szCs w:val="24"/>
              </w:rPr>
              <w:t xml:space="preserve">First round of competition: </w:t>
            </w:r>
          </w:p>
        </w:tc>
        <w:tc>
          <w:tcPr>
            <w:tcW w:w="5133" w:type="dxa"/>
          </w:tcPr>
          <w:p w14:paraId="62419520" w14:textId="6551069D" w:rsidR="0025170C" w:rsidRDefault="00D26F07" w:rsidP="00E07EC8">
            <w:pPr>
              <w:pStyle w:val="BodyText"/>
              <w:kinsoku w:val="0"/>
              <w:overflowPunct w:val="0"/>
              <w:spacing w:before="1" w:line="237" w:lineRule="auto"/>
              <w:ind w:right="50"/>
              <w:jc w:val="both"/>
              <w:rPr>
                <w:color w:val="000000"/>
                <w:sz w:val="24"/>
                <w:szCs w:val="24"/>
              </w:rPr>
            </w:pPr>
            <w:r>
              <w:rPr>
                <w:color w:val="000000"/>
                <w:sz w:val="24"/>
                <w:szCs w:val="24"/>
              </w:rPr>
              <w:t>Sunday, July 31</w:t>
            </w:r>
            <w:r w:rsidR="0025170C">
              <w:rPr>
                <w:color w:val="000000"/>
                <w:sz w:val="24"/>
                <w:szCs w:val="24"/>
              </w:rPr>
              <w:t xml:space="preserve">, 9:00 am – 1:00 pm </w:t>
            </w:r>
            <w:r w:rsidR="00CB1610">
              <w:rPr>
                <w:color w:val="000000"/>
                <w:sz w:val="24"/>
                <w:szCs w:val="24"/>
              </w:rPr>
              <w:t>P</w:t>
            </w:r>
            <w:r w:rsidR="00D374C9">
              <w:rPr>
                <w:color w:val="000000"/>
                <w:sz w:val="24"/>
                <w:szCs w:val="24"/>
              </w:rPr>
              <w:t>D</w:t>
            </w:r>
            <w:r w:rsidR="0025170C">
              <w:rPr>
                <w:color w:val="000000"/>
                <w:sz w:val="24"/>
                <w:szCs w:val="24"/>
              </w:rPr>
              <w:t>T</w:t>
            </w:r>
            <w:r w:rsidR="00CB1610">
              <w:rPr>
                <w:color w:val="000000"/>
                <w:sz w:val="24"/>
                <w:szCs w:val="24"/>
              </w:rPr>
              <w:t>*</w:t>
            </w:r>
          </w:p>
        </w:tc>
      </w:tr>
      <w:tr w:rsidR="0025170C" w14:paraId="0CCE717F" w14:textId="77777777" w:rsidTr="00590AB3">
        <w:trPr>
          <w:jc w:val="center"/>
        </w:trPr>
        <w:tc>
          <w:tcPr>
            <w:tcW w:w="3150" w:type="dxa"/>
            <w:tcBorders>
              <w:bottom w:val="single" w:sz="4" w:space="0" w:color="auto"/>
            </w:tcBorders>
          </w:tcPr>
          <w:p w14:paraId="4C872937" w14:textId="71D94849" w:rsidR="0025170C" w:rsidRPr="00603CF0" w:rsidRDefault="0025170C" w:rsidP="00E07EC8">
            <w:pPr>
              <w:pStyle w:val="BodyText"/>
              <w:kinsoku w:val="0"/>
              <w:overflowPunct w:val="0"/>
              <w:spacing w:before="1" w:line="237" w:lineRule="auto"/>
              <w:ind w:right="50"/>
              <w:jc w:val="both"/>
              <w:rPr>
                <w:b/>
                <w:bCs/>
                <w:color w:val="000000"/>
                <w:sz w:val="24"/>
                <w:szCs w:val="24"/>
              </w:rPr>
            </w:pPr>
            <w:r w:rsidRPr="00603CF0">
              <w:rPr>
                <w:b/>
                <w:bCs/>
                <w:color w:val="000000"/>
                <w:sz w:val="24"/>
                <w:szCs w:val="24"/>
              </w:rPr>
              <w:t>Final round:</w:t>
            </w:r>
          </w:p>
        </w:tc>
        <w:tc>
          <w:tcPr>
            <w:tcW w:w="5133" w:type="dxa"/>
            <w:tcBorders>
              <w:bottom w:val="single" w:sz="4" w:space="0" w:color="auto"/>
            </w:tcBorders>
          </w:tcPr>
          <w:p w14:paraId="784511F2" w14:textId="4320BE47" w:rsidR="0025170C" w:rsidRDefault="008A6EC5" w:rsidP="00E07EC8">
            <w:pPr>
              <w:pStyle w:val="BodyText"/>
              <w:kinsoku w:val="0"/>
              <w:overflowPunct w:val="0"/>
              <w:spacing w:before="1" w:line="237" w:lineRule="auto"/>
              <w:ind w:right="50"/>
              <w:jc w:val="both"/>
              <w:rPr>
                <w:color w:val="000000"/>
                <w:sz w:val="24"/>
                <w:szCs w:val="24"/>
              </w:rPr>
            </w:pPr>
            <w:r>
              <w:rPr>
                <w:color w:val="000000"/>
                <w:sz w:val="24"/>
                <w:szCs w:val="24"/>
              </w:rPr>
              <w:t>Sunday</w:t>
            </w:r>
            <w:r w:rsidR="0025170C">
              <w:rPr>
                <w:color w:val="000000"/>
                <w:sz w:val="24"/>
                <w:szCs w:val="24"/>
              </w:rPr>
              <w:t xml:space="preserve">, </w:t>
            </w:r>
            <w:r>
              <w:rPr>
                <w:color w:val="000000"/>
                <w:sz w:val="24"/>
                <w:szCs w:val="24"/>
              </w:rPr>
              <w:t>July 31</w:t>
            </w:r>
            <w:r w:rsidR="0025170C">
              <w:rPr>
                <w:color w:val="000000"/>
                <w:sz w:val="24"/>
                <w:szCs w:val="24"/>
              </w:rPr>
              <w:t xml:space="preserve">, 1:30 pm – 3:30 pm </w:t>
            </w:r>
            <w:r w:rsidR="00CB1610">
              <w:rPr>
                <w:color w:val="000000"/>
                <w:sz w:val="24"/>
                <w:szCs w:val="24"/>
              </w:rPr>
              <w:t>P</w:t>
            </w:r>
            <w:r w:rsidR="00D374C9">
              <w:rPr>
                <w:color w:val="000000"/>
                <w:sz w:val="24"/>
                <w:szCs w:val="24"/>
              </w:rPr>
              <w:t>D</w:t>
            </w:r>
            <w:r w:rsidR="00CB1610">
              <w:rPr>
                <w:color w:val="000000"/>
                <w:sz w:val="24"/>
                <w:szCs w:val="24"/>
              </w:rPr>
              <w:t>T</w:t>
            </w:r>
            <w:r w:rsidR="00D374C9">
              <w:rPr>
                <w:color w:val="000000"/>
                <w:sz w:val="24"/>
                <w:szCs w:val="24"/>
              </w:rPr>
              <w:t>*</w:t>
            </w:r>
          </w:p>
        </w:tc>
      </w:tr>
      <w:tr w:rsidR="003105B6" w14:paraId="01DA4A64" w14:textId="77777777" w:rsidTr="00590AB3">
        <w:trPr>
          <w:jc w:val="center"/>
        </w:trPr>
        <w:tc>
          <w:tcPr>
            <w:tcW w:w="8283" w:type="dxa"/>
            <w:gridSpan w:val="2"/>
            <w:tcBorders>
              <w:top w:val="single" w:sz="4" w:space="0" w:color="auto"/>
            </w:tcBorders>
          </w:tcPr>
          <w:p w14:paraId="38ED476F" w14:textId="66A2D23A" w:rsidR="003105B6" w:rsidRDefault="00993065" w:rsidP="00CC3974">
            <w:pPr>
              <w:pStyle w:val="BodyText"/>
              <w:kinsoku w:val="0"/>
              <w:overflowPunct w:val="0"/>
              <w:spacing w:before="1" w:line="237" w:lineRule="auto"/>
              <w:ind w:right="50"/>
              <w:jc w:val="both"/>
              <w:rPr>
                <w:color w:val="000000"/>
                <w:sz w:val="24"/>
                <w:szCs w:val="24"/>
              </w:rPr>
            </w:pPr>
            <w:r>
              <w:rPr>
                <w:color w:val="000000"/>
              </w:rPr>
              <w:t xml:space="preserve">* </w:t>
            </w:r>
            <w:r w:rsidR="003105B6" w:rsidRPr="00590AB3">
              <w:rPr>
                <w:color w:val="000000"/>
              </w:rPr>
              <w:t>Pacific time is used for the competition</w:t>
            </w:r>
            <w:r w:rsidR="00590AB3" w:rsidRPr="00590AB3">
              <w:rPr>
                <w:color w:val="000000"/>
              </w:rPr>
              <w:t xml:space="preserve"> as the 2022 Annual Meeting will take place in Anaheim, California. </w:t>
            </w:r>
          </w:p>
        </w:tc>
      </w:tr>
    </w:tbl>
    <w:p w14:paraId="4B867683" w14:textId="77777777" w:rsidR="0025170C" w:rsidRPr="00F5521B" w:rsidRDefault="0025170C" w:rsidP="0025170C">
      <w:pPr>
        <w:pStyle w:val="BodyText"/>
        <w:kinsoku w:val="0"/>
        <w:overflowPunct w:val="0"/>
        <w:spacing w:before="1" w:line="237" w:lineRule="auto"/>
        <w:ind w:right="50"/>
        <w:jc w:val="both"/>
        <w:rPr>
          <w:color w:val="000000"/>
          <w:sz w:val="12"/>
          <w:szCs w:val="12"/>
        </w:rPr>
      </w:pPr>
    </w:p>
    <w:p w14:paraId="6E9F20E4" w14:textId="5263C57E" w:rsidR="00310719" w:rsidRDefault="00791725" w:rsidP="004F1B1A">
      <w:pPr>
        <w:pStyle w:val="BodyText"/>
        <w:kinsoku w:val="0"/>
        <w:overflowPunct w:val="0"/>
        <w:spacing w:before="1" w:line="273" w:lineRule="exact"/>
        <w:rPr>
          <w:color w:val="000000"/>
          <w:sz w:val="24"/>
          <w:szCs w:val="24"/>
        </w:rPr>
      </w:pPr>
      <w:r w:rsidRPr="00940C31">
        <w:rPr>
          <w:b/>
          <w:bCs/>
          <w:color w:val="C00000"/>
          <w:sz w:val="24"/>
          <w:szCs w:val="24"/>
        </w:rPr>
        <w:t xml:space="preserve">Competition Prizes: </w:t>
      </w:r>
      <w:r w:rsidRPr="00395D30">
        <w:rPr>
          <w:color w:val="000000"/>
          <w:sz w:val="24"/>
          <w:szCs w:val="24"/>
        </w:rPr>
        <w:t>The top three teams will receive plaques</w:t>
      </w:r>
      <w:r w:rsidR="00EA49A3">
        <w:rPr>
          <w:color w:val="000000"/>
          <w:sz w:val="24"/>
          <w:szCs w:val="24"/>
        </w:rPr>
        <w:t>,</w:t>
      </w:r>
      <w:r w:rsidRPr="00395D30">
        <w:rPr>
          <w:color w:val="000000"/>
          <w:sz w:val="24"/>
          <w:szCs w:val="24"/>
        </w:rPr>
        <w:t xml:space="preserve"> cash prizes</w:t>
      </w:r>
      <w:r w:rsidR="00EA49A3">
        <w:rPr>
          <w:color w:val="000000"/>
          <w:sz w:val="24"/>
          <w:szCs w:val="24"/>
        </w:rPr>
        <w:t xml:space="preserve">, and will be recognized </w:t>
      </w:r>
      <w:r w:rsidR="004F1B1A">
        <w:rPr>
          <w:color w:val="000000"/>
          <w:sz w:val="24"/>
          <w:szCs w:val="24"/>
        </w:rPr>
        <w:t>at the AAEA Award Ceremony</w:t>
      </w:r>
      <w:r w:rsidRPr="00395D30">
        <w:rPr>
          <w:color w:val="000000"/>
          <w:sz w:val="24"/>
          <w:szCs w:val="24"/>
        </w:rPr>
        <w:t>.</w:t>
      </w:r>
      <w:r w:rsidR="00EA49A3">
        <w:rPr>
          <w:color w:val="000000"/>
          <w:sz w:val="24"/>
          <w:szCs w:val="24"/>
        </w:rPr>
        <w:t xml:space="preserve"> The cash prizes are as follows:</w:t>
      </w:r>
    </w:p>
    <w:p w14:paraId="589C565A" w14:textId="77777777" w:rsidR="004F1B1A" w:rsidRPr="00F5521B" w:rsidRDefault="004F1B1A" w:rsidP="004F1B1A">
      <w:pPr>
        <w:pStyle w:val="BodyText"/>
        <w:kinsoku w:val="0"/>
        <w:overflowPunct w:val="0"/>
        <w:spacing w:before="1" w:line="273" w:lineRule="exact"/>
        <w:rPr>
          <w:color w:val="000000"/>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1070"/>
      </w:tblGrid>
      <w:tr w:rsidR="004F1B1A" w14:paraId="26622979" w14:textId="77777777" w:rsidTr="004F1B1A">
        <w:trPr>
          <w:trHeight w:val="278"/>
          <w:jc w:val="center"/>
        </w:trPr>
        <w:tc>
          <w:tcPr>
            <w:tcW w:w="1787" w:type="dxa"/>
          </w:tcPr>
          <w:p w14:paraId="74D6701E" w14:textId="18E347AF" w:rsidR="004F1B1A" w:rsidRPr="004F1B1A" w:rsidRDefault="004F1B1A" w:rsidP="004F1B1A">
            <w:pPr>
              <w:pStyle w:val="ListParagraph"/>
              <w:tabs>
                <w:tab w:val="left" w:pos="2987"/>
              </w:tabs>
              <w:kinsoku w:val="0"/>
              <w:overflowPunct w:val="0"/>
              <w:ind w:left="0" w:firstLine="0"/>
              <w:jc w:val="both"/>
              <w:rPr>
                <w:rFonts w:ascii="Symbol" w:hAnsi="Symbol" w:cs="Symbol"/>
                <w:b/>
                <w:bCs/>
                <w:color w:val="000000"/>
              </w:rPr>
            </w:pPr>
            <w:r w:rsidRPr="004F1B1A">
              <w:rPr>
                <w:b/>
                <w:bCs/>
              </w:rPr>
              <w:t>First</w:t>
            </w:r>
            <w:r w:rsidRPr="004F1B1A">
              <w:rPr>
                <w:b/>
                <w:bCs/>
                <w:spacing w:val="-2"/>
              </w:rPr>
              <w:t xml:space="preserve"> </w:t>
            </w:r>
            <w:r w:rsidRPr="004F1B1A">
              <w:rPr>
                <w:b/>
                <w:bCs/>
              </w:rPr>
              <w:t>Place:</w:t>
            </w:r>
          </w:p>
        </w:tc>
        <w:tc>
          <w:tcPr>
            <w:tcW w:w="1070" w:type="dxa"/>
          </w:tcPr>
          <w:p w14:paraId="61982F79" w14:textId="6B15EC5D" w:rsidR="004F1B1A" w:rsidRDefault="004F1B1A" w:rsidP="004F1B1A">
            <w:pPr>
              <w:pStyle w:val="BodyText"/>
              <w:kinsoku w:val="0"/>
              <w:overflowPunct w:val="0"/>
              <w:spacing w:before="1" w:line="273" w:lineRule="exact"/>
              <w:rPr>
                <w:color w:val="000000"/>
                <w:sz w:val="24"/>
                <w:szCs w:val="24"/>
              </w:rPr>
            </w:pPr>
            <w:r>
              <w:rPr>
                <w:color w:val="000000"/>
                <w:sz w:val="24"/>
                <w:szCs w:val="24"/>
              </w:rPr>
              <w:t>$300</w:t>
            </w:r>
          </w:p>
        </w:tc>
      </w:tr>
      <w:tr w:rsidR="004F1B1A" w14:paraId="09EA6DC6" w14:textId="77777777" w:rsidTr="004F1B1A">
        <w:trPr>
          <w:trHeight w:val="278"/>
          <w:jc w:val="center"/>
        </w:trPr>
        <w:tc>
          <w:tcPr>
            <w:tcW w:w="1787" w:type="dxa"/>
          </w:tcPr>
          <w:p w14:paraId="1EDDCBBE" w14:textId="276CCC1B" w:rsidR="004F1B1A" w:rsidRPr="004F1B1A" w:rsidRDefault="004F1B1A" w:rsidP="004F1B1A">
            <w:pPr>
              <w:pStyle w:val="BodyText"/>
              <w:kinsoku w:val="0"/>
              <w:overflowPunct w:val="0"/>
              <w:spacing w:before="1" w:line="273" w:lineRule="exact"/>
              <w:rPr>
                <w:b/>
                <w:bCs/>
                <w:color w:val="000000"/>
                <w:sz w:val="24"/>
                <w:szCs w:val="24"/>
              </w:rPr>
            </w:pPr>
            <w:r w:rsidRPr="004F1B1A">
              <w:rPr>
                <w:b/>
                <w:bCs/>
                <w:color w:val="000000"/>
                <w:sz w:val="24"/>
                <w:szCs w:val="24"/>
              </w:rPr>
              <w:t>Second place</w:t>
            </w:r>
            <w:r>
              <w:rPr>
                <w:b/>
                <w:bCs/>
                <w:color w:val="000000"/>
                <w:sz w:val="24"/>
                <w:szCs w:val="24"/>
              </w:rPr>
              <w:t>:</w:t>
            </w:r>
          </w:p>
        </w:tc>
        <w:tc>
          <w:tcPr>
            <w:tcW w:w="1070" w:type="dxa"/>
          </w:tcPr>
          <w:p w14:paraId="3DDE081F" w14:textId="550E3320" w:rsidR="004F1B1A" w:rsidRDefault="004F1B1A" w:rsidP="004F1B1A">
            <w:pPr>
              <w:pStyle w:val="BodyText"/>
              <w:kinsoku w:val="0"/>
              <w:overflowPunct w:val="0"/>
              <w:spacing w:before="1" w:line="273" w:lineRule="exact"/>
              <w:rPr>
                <w:color w:val="000000"/>
                <w:sz w:val="24"/>
                <w:szCs w:val="24"/>
              </w:rPr>
            </w:pPr>
            <w:r>
              <w:rPr>
                <w:color w:val="000000"/>
                <w:sz w:val="24"/>
                <w:szCs w:val="24"/>
              </w:rPr>
              <w:t>$200</w:t>
            </w:r>
          </w:p>
        </w:tc>
      </w:tr>
      <w:tr w:rsidR="004F1B1A" w14:paraId="00437129" w14:textId="77777777" w:rsidTr="004F1B1A">
        <w:trPr>
          <w:trHeight w:val="274"/>
          <w:jc w:val="center"/>
        </w:trPr>
        <w:tc>
          <w:tcPr>
            <w:tcW w:w="1787" w:type="dxa"/>
          </w:tcPr>
          <w:p w14:paraId="0181F69C" w14:textId="13DEF97C" w:rsidR="004F1B1A" w:rsidRPr="004F1B1A" w:rsidRDefault="004F1B1A" w:rsidP="004F1B1A">
            <w:pPr>
              <w:pStyle w:val="BodyText"/>
              <w:kinsoku w:val="0"/>
              <w:overflowPunct w:val="0"/>
              <w:spacing w:before="1" w:line="273" w:lineRule="exact"/>
              <w:rPr>
                <w:b/>
                <w:bCs/>
                <w:color w:val="000000"/>
                <w:sz w:val="24"/>
                <w:szCs w:val="24"/>
              </w:rPr>
            </w:pPr>
            <w:r w:rsidRPr="004F1B1A">
              <w:rPr>
                <w:b/>
                <w:bCs/>
                <w:color w:val="000000"/>
                <w:sz w:val="24"/>
                <w:szCs w:val="24"/>
              </w:rPr>
              <w:t>Third place</w:t>
            </w:r>
            <w:r>
              <w:rPr>
                <w:b/>
                <w:bCs/>
                <w:color w:val="000000"/>
                <w:sz w:val="24"/>
                <w:szCs w:val="24"/>
              </w:rPr>
              <w:t>:</w:t>
            </w:r>
          </w:p>
        </w:tc>
        <w:tc>
          <w:tcPr>
            <w:tcW w:w="1070" w:type="dxa"/>
          </w:tcPr>
          <w:p w14:paraId="71DE828E" w14:textId="295675B8" w:rsidR="004F1B1A" w:rsidRDefault="004F1B1A" w:rsidP="004F1B1A">
            <w:pPr>
              <w:pStyle w:val="BodyText"/>
              <w:kinsoku w:val="0"/>
              <w:overflowPunct w:val="0"/>
              <w:spacing w:before="1" w:line="273" w:lineRule="exact"/>
              <w:rPr>
                <w:color w:val="000000"/>
                <w:sz w:val="24"/>
                <w:szCs w:val="24"/>
              </w:rPr>
            </w:pPr>
            <w:r>
              <w:rPr>
                <w:color w:val="000000"/>
                <w:sz w:val="24"/>
                <w:szCs w:val="24"/>
              </w:rPr>
              <w:t>$100</w:t>
            </w:r>
          </w:p>
        </w:tc>
      </w:tr>
    </w:tbl>
    <w:p w14:paraId="548FBEFB" w14:textId="77777777" w:rsidR="004F1B1A" w:rsidRPr="00F5521B" w:rsidRDefault="004F1B1A" w:rsidP="004F1B1A">
      <w:pPr>
        <w:pStyle w:val="BodyText"/>
        <w:kinsoku w:val="0"/>
        <w:overflowPunct w:val="0"/>
        <w:spacing w:before="1" w:line="273" w:lineRule="exact"/>
        <w:rPr>
          <w:color w:val="000000"/>
          <w:sz w:val="12"/>
          <w:szCs w:val="12"/>
        </w:rPr>
      </w:pPr>
    </w:p>
    <w:p w14:paraId="23C82F0F" w14:textId="5D828486" w:rsidR="00791725" w:rsidRPr="00940C31" w:rsidRDefault="001B3DEE" w:rsidP="00291CB4">
      <w:pPr>
        <w:pStyle w:val="Heading1"/>
        <w:kinsoku w:val="0"/>
        <w:overflowPunct w:val="0"/>
        <w:spacing w:before="90"/>
        <w:ind w:left="0" w:right="-40"/>
        <w:jc w:val="both"/>
        <w:rPr>
          <w:color w:val="C00000"/>
        </w:rPr>
      </w:pPr>
      <w:r w:rsidRPr="00940C31">
        <w:rPr>
          <w:color w:val="C00000"/>
        </w:rPr>
        <w:t>This is an AEM</w:t>
      </w:r>
      <w:r w:rsidR="004C7EFC" w:rsidRPr="00940C31">
        <w:rPr>
          <w:color w:val="C00000"/>
        </w:rPr>
        <w:t xml:space="preserve"> and </w:t>
      </w:r>
      <w:r w:rsidR="00CB2B94" w:rsidRPr="00940C31">
        <w:rPr>
          <w:color w:val="C00000"/>
        </w:rPr>
        <w:t xml:space="preserve">GSS </w:t>
      </w:r>
      <w:r w:rsidR="004C7EFC" w:rsidRPr="00940C31">
        <w:rPr>
          <w:color w:val="C00000"/>
        </w:rPr>
        <w:t>co-</w:t>
      </w:r>
      <w:r w:rsidRPr="00940C31">
        <w:rPr>
          <w:color w:val="C00000"/>
        </w:rPr>
        <w:t xml:space="preserve">sponsored competition. </w:t>
      </w:r>
      <w:r w:rsidR="004C7EFC" w:rsidRPr="00940C31">
        <w:rPr>
          <w:color w:val="C00000"/>
        </w:rPr>
        <w:t xml:space="preserve">As early </w:t>
      </w:r>
      <w:r w:rsidR="008E5232" w:rsidRPr="00940C31">
        <w:rPr>
          <w:color w:val="C00000"/>
        </w:rPr>
        <w:t xml:space="preserve">career </w:t>
      </w:r>
      <w:r w:rsidR="004C7EFC" w:rsidRPr="00940C31">
        <w:rPr>
          <w:color w:val="C00000"/>
        </w:rPr>
        <w:t>professionals, s</w:t>
      </w:r>
      <w:r w:rsidRPr="00940C31">
        <w:rPr>
          <w:color w:val="C00000"/>
        </w:rPr>
        <w:t xml:space="preserve">tudents are highly encouraged to be AAEA </w:t>
      </w:r>
      <w:r w:rsidR="004F0C8A" w:rsidRPr="00940C31">
        <w:rPr>
          <w:color w:val="C00000"/>
        </w:rPr>
        <w:t xml:space="preserve">members as well as </w:t>
      </w:r>
      <w:r w:rsidRPr="00940C31">
        <w:rPr>
          <w:color w:val="C00000"/>
        </w:rPr>
        <w:t xml:space="preserve">GSS and/or the AEM </w:t>
      </w:r>
      <w:r w:rsidR="004F0C8A" w:rsidRPr="00940C31">
        <w:rPr>
          <w:color w:val="C00000"/>
        </w:rPr>
        <w:t>members</w:t>
      </w:r>
      <w:r w:rsidRPr="00940C31">
        <w:rPr>
          <w:color w:val="C00000"/>
        </w:rPr>
        <w:t xml:space="preserve">. </w:t>
      </w:r>
      <w:r w:rsidR="001159FF" w:rsidRPr="00940C31">
        <w:rPr>
          <w:color w:val="C00000"/>
        </w:rPr>
        <w:t>Eligible teams must meet the following criteri</w:t>
      </w:r>
      <w:r w:rsidR="005430E3" w:rsidRPr="00940C31">
        <w:rPr>
          <w:color w:val="C00000"/>
        </w:rPr>
        <w:t>a:</w:t>
      </w:r>
    </w:p>
    <w:p w14:paraId="7322E404" w14:textId="1C925767" w:rsidR="005430E3" w:rsidRPr="00F5521B" w:rsidRDefault="005430E3" w:rsidP="005430E3">
      <w:pPr>
        <w:rPr>
          <w:sz w:val="12"/>
          <w:szCs w:val="12"/>
        </w:rPr>
      </w:pPr>
    </w:p>
    <w:p w14:paraId="468F8653" w14:textId="7C424975" w:rsidR="00EF2F80" w:rsidRDefault="005430E3" w:rsidP="0000630E">
      <w:pPr>
        <w:pStyle w:val="ListParagraph"/>
        <w:numPr>
          <w:ilvl w:val="0"/>
          <w:numId w:val="4"/>
        </w:numPr>
        <w:jc w:val="both"/>
      </w:pPr>
      <w:r>
        <w:t>At least one team member should have an active AAEA membership for 202</w:t>
      </w:r>
      <w:r w:rsidR="002E6279">
        <w:t>2</w:t>
      </w:r>
      <w:r>
        <w:t xml:space="preserve"> and be </w:t>
      </w:r>
      <w:r w:rsidR="00EF2F80">
        <w:t>a member of AEM or GSS.</w:t>
      </w:r>
    </w:p>
    <w:p w14:paraId="352FDE44" w14:textId="15FB1985" w:rsidR="005430E3" w:rsidRPr="005430E3" w:rsidRDefault="00EF2F80" w:rsidP="0000630E">
      <w:pPr>
        <w:pStyle w:val="ListParagraph"/>
        <w:numPr>
          <w:ilvl w:val="0"/>
          <w:numId w:val="4"/>
        </w:numPr>
        <w:jc w:val="both"/>
      </w:pPr>
      <w:r>
        <w:t>Each team must complete the Case Study Registration Form identifying their teammates</w:t>
      </w:r>
      <w:r w:rsidR="00F14237">
        <w:t xml:space="preserve"> and the </w:t>
      </w:r>
      <w:r w:rsidR="003B488F">
        <w:t>universities</w:t>
      </w:r>
      <w:r w:rsidR="00F14237">
        <w:t xml:space="preserve"> they represent. The completed registration form must be</w:t>
      </w:r>
      <w:r w:rsidR="002D6624">
        <w:t xml:space="preserve"> </w:t>
      </w:r>
      <w:r w:rsidR="00612AC4">
        <w:t xml:space="preserve">emailed </w:t>
      </w:r>
      <w:r w:rsidR="002D6624">
        <w:t>to</w:t>
      </w:r>
      <w:r w:rsidR="006B44CA">
        <w:t xml:space="preserve"> Aaron Staples </w:t>
      </w:r>
      <w:r w:rsidR="00CC5FFA">
        <w:t>(</w:t>
      </w:r>
      <w:hyperlink r:id="rId8" w:history="1">
        <w:r w:rsidR="00CC5FFA" w:rsidRPr="000700ED">
          <w:rPr>
            <w:rStyle w:val="Hyperlink"/>
          </w:rPr>
          <w:t>staple71@msu.edu</w:t>
        </w:r>
      </w:hyperlink>
      <w:r w:rsidR="00CC5FFA">
        <w:t xml:space="preserve">) with </w:t>
      </w:r>
      <w:r w:rsidR="002D6624">
        <w:t xml:space="preserve">Samantha Bilgrien </w:t>
      </w:r>
      <w:r w:rsidR="00612AC4">
        <w:t>(</w:t>
      </w:r>
      <w:hyperlink r:id="rId9" w:history="1">
        <w:r w:rsidR="00612AC4" w:rsidRPr="00D67561">
          <w:rPr>
            <w:rStyle w:val="Hyperlink"/>
          </w:rPr>
          <w:t>sbilgrien@aaea.org</w:t>
        </w:r>
      </w:hyperlink>
      <w:r w:rsidR="00612AC4">
        <w:t>)</w:t>
      </w:r>
      <w:r w:rsidR="00CC5FFA">
        <w:t xml:space="preserve"> cc’d </w:t>
      </w:r>
      <w:r w:rsidR="00612AC4">
        <w:t xml:space="preserve">no later than </w:t>
      </w:r>
      <w:r w:rsidR="00163E02">
        <w:t>Ju</w:t>
      </w:r>
      <w:r w:rsidR="00C46ABB">
        <w:t>ne 17</w:t>
      </w:r>
      <w:r w:rsidR="00163E02">
        <w:t>, 202</w:t>
      </w:r>
      <w:r w:rsidR="00C46ABB">
        <w:t>2</w:t>
      </w:r>
      <w:r w:rsidR="00612AC4">
        <w:t>.</w:t>
      </w:r>
      <w:r>
        <w:t xml:space="preserve"> </w:t>
      </w:r>
    </w:p>
    <w:p w14:paraId="60CE5390" w14:textId="77777777" w:rsidR="00791725" w:rsidRPr="00F5521B" w:rsidRDefault="00791725">
      <w:pPr>
        <w:pStyle w:val="BodyText"/>
        <w:kinsoku w:val="0"/>
        <w:overflowPunct w:val="0"/>
        <w:rPr>
          <w:sz w:val="12"/>
          <w:szCs w:val="12"/>
        </w:rPr>
      </w:pPr>
    </w:p>
    <w:p w14:paraId="5DA778F1" w14:textId="33CE2E66" w:rsidR="008005F1" w:rsidRPr="008578C9" w:rsidRDefault="00791725" w:rsidP="008578C9">
      <w:pPr>
        <w:pStyle w:val="BodyText"/>
        <w:kinsoku w:val="0"/>
        <w:overflowPunct w:val="0"/>
        <w:spacing w:before="91"/>
        <w:jc w:val="both"/>
        <w:rPr>
          <w:color w:val="0000FF"/>
          <w:sz w:val="24"/>
          <w:szCs w:val="24"/>
          <w:lang w:val="es-CO"/>
        </w:rPr>
      </w:pPr>
      <w:r w:rsidRPr="00395D30">
        <w:rPr>
          <w:sz w:val="24"/>
          <w:szCs w:val="24"/>
        </w:rPr>
        <w:t xml:space="preserve">Please direct any questions regarding the </w:t>
      </w:r>
      <w:r w:rsidRPr="003B488F">
        <w:rPr>
          <w:sz w:val="24"/>
          <w:szCs w:val="24"/>
        </w:rPr>
        <w:t>202</w:t>
      </w:r>
      <w:r w:rsidR="00BE4359">
        <w:rPr>
          <w:sz w:val="24"/>
          <w:szCs w:val="24"/>
        </w:rPr>
        <w:t>2</w:t>
      </w:r>
      <w:r w:rsidRPr="003B488F">
        <w:rPr>
          <w:sz w:val="24"/>
          <w:szCs w:val="24"/>
        </w:rPr>
        <w:t xml:space="preserve"> </w:t>
      </w:r>
      <w:r w:rsidR="004C7EFC" w:rsidRPr="003B488F">
        <w:rPr>
          <w:sz w:val="24"/>
          <w:szCs w:val="24"/>
        </w:rPr>
        <w:t xml:space="preserve">AEM-GSS </w:t>
      </w:r>
      <w:r w:rsidRPr="003B488F">
        <w:rPr>
          <w:sz w:val="24"/>
          <w:szCs w:val="24"/>
        </w:rPr>
        <w:t>Case Study Competition</w:t>
      </w:r>
      <w:r w:rsidRPr="00395D30">
        <w:rPr>
          <w:b/>
          <w:bCs/>
          <w:sz w:val="24"/>
          <w:szCs w:val="24"/>
        </w:rPr>
        <w:t xml:space="preserve"> </w:t>
      </w:r>
      <w:r w:rsidRPr="00395D30">
        <w:rPr>
          <w:sz w:val="24"/>
          <w:szCs w:val="24"/>
        </w:rPr>
        <w:t xml:space="preserve">to </w:t>
      </w:r>
      <w:r w:rsidR="008005F1" w:rsidRPr="00395D30">
        <w:rPr>
          <w:color w:val="000000"/>
          <w:sz w:val="24"/>
          <w:szCs w:val="24"/>
          <w:lang w:val="es-CO"/>
        </w:rPr>
        <w:t xml:space="preserve">Aaron Staples </w:t>
      </w:r>
      <w:r w:rsidRPr="00395D30">
        <w:rPr>
          <w:color w:val="000000"/>
          <w:sz w:val="24"/>
          <w:szCs w:val="24"/>
          <w:lang w:val="es-CO"/>
        </w:rPr>
        <w:t>(</w:t>
      </w:r>
      <w:hyperlink r:id="rId10" w:history="1">
        <w:r w:rsidR="008005F1" w:rsidRPr="00395D30">
          <w:rPr>
            <w:rStyle w:val="Hyperlink"/>
            <w:sz w:val="24"/>
            <w:szCs w:val="24"/>
            <w:lang w:val="es-CO"/>
          </w:rPr>
          <w:t>staple71@msu.edu</w:t>
        </w:r>
      </w:hyperlink>
      <w:r w:rsidR="00F46F02" w:rsidRPr="00395D30">
        <w:rPr>
          <w:sz w:val="24"/>
          <w:szCs w:val="24"/>
          <w:lang w:val="es-CO"/>
        </w:rPr>
        <w:t>)</w:t>
      </w:r>
      <w:r w:rsidR="000D38DA">
        <w:rPr>
          <w:sz w:val="24"/>
          <w:szCs w:val="24"/>
          <w:lang w:val="es-CO"/>
        </w:rPr>
        <w:t xml:space="preserve"> or </w:t>
      </w:r>
      <w:r w:rsidR="00D1489B">
        <w:rPr>
          <w:sz w:val="24"/>
          <w:szCs w:val="24"/>
          <w:lang w:val="es-CO"/>
        </w:rPr>
        <w:t>Dr. Kate Brooks</w:t>
      </w:r>
      <w:r w:rsidR="00644AB7">
        <w:rPr>
          <w:sz w:val="24"/>
          <w:szCs w:val="24"/>
          <w:lang w:val="es-CO"/>
        </w:rPr>
        <w:t xml:space="preserve"> (</w:t>
      </w:r>
      <w:hyperlink r:id="rId11" w:history="1">
        <w:r w:rsidR="00167FEC" w:rsidRPr="00D4565A">
          <w:rPr>
            <w:rStyle w:val="Hyperlink"/>
            <w:sz w:val="24"/>
            <w:szCs w:val="24"/>
          </w:rPr>
          <w:t>kbrooks4@unl.edu</w:t>
        </w:r>
      </w:hyperlink>
      <w:r w:rsidR="00644AB7">
        <w:rPr>
          <w:sz w:val="24"/>
          <w:szCs w:val="24"/>
          <w:lang w:val="es-CO"/>
        </w:rPr>
        <w:t>)</w:t>
      </w:r>
      <w:r w:rsidR="008005F1" w:rsidRPr="00395D30">
        <w:rPr>
          <w:sz w:val="24"/>
          <w:szCs w:val="24"/>
          <w:lang w:val="es-CO"/>
        </w:rPr>
        <w:t>.</w:t>
      </w:r>
      <w:r w:rsidR="008005F1" w:rsidRPr="00395D30">
        <w:rPr>
          <w:color w:val="0000FF"/>
          <w:sz w:val="24"/>
          <w:szCs w:val="24"/>
          <w:lang w:val="es-CO"/>
        </w:rPr>
        <w:t xml:space="preserve"> </w:t>
      </w:r>
    </w:p>
    <w:sectPr w:rsidR="008005F1" w:rsidRPr="008578C9">
      <w:type w:val="continuous"/>
      <w:pgSz w:w="12240" w:h="15840"/>
      <w:pgMar w:top="640" w:right="940" w:bottom="280" w:left="900" w:header="720" w:footer="720" w:gutter="0"/>
      <w:cols w:space="720" w:equalWidth="0">
        <w:col w:w="10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39CF396"/>
    <w:lvl w:ilvl="0">
      <w:start w:val="1"/>
      <w:numFmt w:val="bullet"/>
      <w:lvlText w:val=""/>
      <w:lvlJc w:val="left"/>
      <w:pPr>
        <w:ind w:left="880" w:hanging="360"/>
      </w:pPr>
      <w:rPr>
        <w:rFonts w:ascii="Symbol" w:hAnsi="Symbol" w:hint="default"/>
        <w:b w:val="0"/>
        <w:w w:val="99"/>
      </w:rPr>
    </w:lvl>
    <w:lvl w:ilvl="1">
      <w:numFmt w:val="bullet"/>
      <w:lvlText w:val="•"/>
      <w:lvlJc w:val="left"/>
      <w:pPr>
        <w:ind w:left="1832" w:hanging="360"/>
      </w:pPr>
    </w:lvl>
    <w:lvl w:ilvl="2">
      <w:numFmt w:val="bullet"/>
      <w:lvlText w:val="•"/>
      <w:lvlJc w:val="left"/>
      <w:pPr>
        <w:ind w:left="2784" w:hanging="360"/>
      </w:pPr>
    </w:lvl>
    <w:lvl w:ilvl="3">
      <w:numFmt w:val="bullet"/>
      <w:lvlText w:val="•"/>
      <w:lvlJc w:val="left"/>
      <w:pPr>
        <w:ind w:left="3736" w:hanging="360"/>
      </w:pPr>
    </w:lvl>
    <w:lvl w:ilvl="4">
      <w:numFmt w:val="bullet"/>
      <w:lvlText w:val="•"/>
      <w:lvlJc w:val="left"/>
      <w:pPr>
        <w:ind w:left="4688" w:hanging="360"/>
      </w:pPr>
    </w:lvl>
    <w:lvl w:ilvl="5">
      <w:numFmt w:val="bullet"/>
      <w:lvlText w:val="•"/>
      <w:lvlJc w:val="left"/>
      <w:pPr>
        <w:ind w:left="5640" w:hanging="360"/>
      </w:pPr>
    </w:lvl>
    <w:lvl w:ilvl="6">
      <w:numFmt w:val="bullet"/>
      <w:lvlText w:val="•"/>
      <w:lvlJc w:val="left"/>
      <w:pPr>
        <w:ind w:left="6592" w:hanging="360"/>
      </w:pPr>
    </w:lvl>
    <w:lvl w:ilvl="7">
      <w:numFmt w:val="bullet"/>
      <w:lvlText w:val="•"/>
      <w:lvlJc w:val="left"/>
      <w:pPr>
        <w:ind w:left="7544" w:hanging="360"/>
      </w:pPr>
    </w:lvl>
    <w:lvl w:ilvl="8">
      <w:numFmt w:val="bullet"/>
      <w:lvlText w:val="•"/>
      <w:lvlJc w:val="left"/>
      <w:pPr>
        <w:ind w:left="8496" w:hanging="360"/>
      </w:pPr>
    </w:lvl>
  </w:abstractNum>
  <w:abstractNum w:abstractNumId="1" w15:restartNumberingAfterBreak="0">
    <w:nsid w:val="00000403"/>
    <w:multiLevelType w:val="multilevel"/>
    <w:tmpl w:val="00000886"/>
    <w:lvl w:ilvl="0">
      <w:start w:val="1"/>
      <w:numFmt w:val="decimal"/>
      <w:lvlText w:val="%1."/>
      <w:lvlJc w:val="left"/>
      <w:pPr>
        <w:ind w:left="108" w:hanging="221"/>
      </w:pPr>
      <w:rPr>
        <w:rFonts w:ascii="Times New Roman" w:hAnsi="Times New Roman" w:cs="Times New Roman"/>
        <w:b/>
        <w:bCs/>
        <w:w w:val="100"/>
        <w:sz w:val="22"/>
        <w:szCs w:val="22"/>
      </w:rPr>
    </w:lvl>
    <w:lvl w:ilvl="1">
      <w:numFmt w:val="bullet"/>
      <w:lvlText w:val="•"/>
      <w:lvlJc w:val="left"/>
      <w:pPr>
        <w:ind w:left="1130" w:hanging="221"/>
      </w:pPr>
    </w:lvl>
    <w:lvl w:ilvl="2">
      <w:numFmt w:val="bullet"/>
      <w:lvlText w:val="•"/>
      <w:lvlJc w:val="left"/>
      <w:pPr>
        <w:ind w:left="2160" w:hanging="221"/>
      </w:pPr>
    </w:lvl>
    <w:lvl w:ilvl="3">
      <w:numFmt w:val="bullet"/>
      <w:lvlText w:val="•"/>
      <w:lvlJc w:val="left"/>
      <w:pPr>
        <w:ind w:left="3190" w:hanging="221"/>
      </w:pPr>
    </w:lvl>
    <w:lvl w:ilvl="4">
      <w:numFmt w:val="bullet"/>
      <w:lvlText w:val="•"/>
      <w:lvlJc w:val="left"/>
      <w:pPr>
        <w:ind w:left="4220" w:hanging="221"/>
      </w:pPr>
    </w:lvl>
    <w:lvl w:ilvl="5">
      <w:numFmt w:val="bullet"/>
      <w:lvlText w:val="•"/>
      <w:lvlJc w:val="left"/>
      <w:pPr>
        <w:ind w:left="5250" w:hanging="221"/>
      </w:pPr>
    </w:lvl>
    <w:lvl w:ilvl="6">
      <w:numFmt w:val="bullet"/>
      <w:lvlText w:val="•"/>
      <w:lvlJc w:val="left"/>
      <w:pPr>
        <w:ind w:left="6280" w:hanging="221"/>
      </w:pPr>
    </w:lvl>
    <w:lvl w:ilvl="7">
      <w:numFmt w:val="bullet"/>
      <w:lvlText w:val="•"/>
      <w:lvlJc w:val="left"/>
      <w:pPr>
        <w:ind w:left="7310" w:hanging="221"/>
      </w:pPr>
    </w:lvl>
    <w:lvl w:ilvl="8">
      <w:numFmt w:val="bullet"/>
      <w:lvlText w:val="•"/>
      <w:lvlJc w:val="left"/>
      <w:pPr>
        <w:ind w:left="8340" w:hanging="221"/>
      </w:pPr>
    </w:lvl>
  </w:abstractNum>
  <w:abstractNum w:abstractNumId="2" w15:restartNumberingAfterBreak="0">
    <w:nsid w:val="086E1530"/>
    <w:multiLevelType w:val="hybridMultilevel"/>
    <w:tmpl w:val="F9F83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B41E0"/>
    <w:multiLevelType w:val="multilevel"/>
    <w:tmpl w:val="B39CF396"/>
    <w:lvl w:ilvl="0">
      <w:start w:val="1"/>
      <w:numFmt w:val="bullet"/>
      <w:lvlText w:val=""/>
      <w:lvlJc w:val="left"/>
      <w:pPr>
        <w:ind w:left="880" w:hanging="360"/>
      </w:pPr>
      <w:rPr>
        <w:rFonts w:ascii="Symbol" w:hAnsi="Symbol" w:hint="default"/>
        <w:b w:val="0"/>
        <w:w w:val="99"/>
      </w:rPr>
    </w:lvl>
    <w:lvl w:ilvl="1">
      <w:numFmt w:val="bullet"/>
      <w:lvlText w:val="•"/>
      <w:lvlJc w:val="left"/>
      <w:pPr>
        <w:ind w:left="1832" w:hanging="360"/>
      </w:pPr>
    </w:lvl>
    <w:lvl w:ilvl="2">
      <w:numFmt w:val="bullet"/>
      <w:lvlText w:val="•"/>
      <w:lvlJc w:val="left"/>
      <w:pPr>
        <w:ind w:left="2784" w:hanging="360"/>
      </w:pPr>
    </w:lvl>
    <w:lvl w:ilvl="3">
      <w:numFmt w:val="bullet"/>
      <w:lvlText w:val="•"/>
      <w:lvlJc w:val="left"/>
      <w:pPr>
        <w:ind w:left="3736" w:hanging="360"/>
      </w:pPr>
    </w:lvl>
    <w:lvl w:ilvl="4">
      <w:numFmt w:val="bullet"/>
      <w:lvlText w:val="•"/>
      <w:lvlJc w:val="left"/>
      <w:pPr>
        <w:ind w:left="4688" w:hanging="360"/>
      </w:pPr>
    </w:lvl>
    <w:lvl w:ilvl="5">
      <w:numFmt w:val="bullet"/>
      <w:lvlText w:val="•"/>
      <w:lvlJc w:val="left"/>
      <w:pPr>
        <w:ind w:left="5640" w:hanging="360"/>
      </w:pPr>
    </w:lvl>
    <w:lvl w:ilvl="6">
      <w:numFmt w:val="bullet"/>
      <w:lvlText w:val="•"/>
      <w:lvlJc w:val="left"/>
      <w:pPr>
        <w:ind w:left="6592" w:hanging="360"/>
      </w:pPr>
    </w:lvl>
    <w:lvl w:ilvl="7">
      <w:numFmt w:val="bullet"/>
      <w:lvlText w:val="•"/>
      <w:lvlJc w:val="left"/>
      <w:pPr>
        <w:ind w:left="7544" w:hanging="360"/>
      </w:pPr>
    </w:lvl>
    <w:lvl w:ilvl="8">
      <w:numFmt w:val="bullet"/>
      <w:lvlText w:val="•"/>
      <w:lvlJc w:val="left"/>
      <w:pPr>
        <w:ind w:left="8496" w:hanging="360"/>
      </w:pPr>
    </w:lvl>
  </w:abstractNum>
  <w:num w:numId="1" w16cid:durableId="1134060915">
    <w:abstractNumId w:val="1"/>
  </w:num>
  <w:num w:numId="2" w16cid:durableId="1807039340">
    <w:abstractNumId w:val="0"/>
  </w:num>
  <w:num w:numId="3" w16cid:durableId="155270731">
    <w:abstractNumId w:val="3"/>
  </w:num>
  <w:num w:numId="4" w16cid:durableId="481042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1MDYyNTM2NDA2tzRR0lEKTi0uzszPAykwqgUAtABGBCwAAAA="/>
  </w:docVars>
  <w:rsids>
    <w:rsidRoot w:val="00F46F02"/>
    <w:rsid w:val="0000630E"/>
    <w:rsid w:val="00050E4A"/>
    <w:rsid w:val="000A202B"/>
    <w:rsid w:val="000B2CBD"/>
    <w:rsid w:val="000C6FA5"/>
    <w:rsid w:val="000D38DA"/>
    <w:rsid w:val="000E0FB5"/>
    <w:rsid w:val="000F2D99"/>
    <w:rsid w:val="001159FF"/>
    <w:rsid w:val="00120F7F"/>
    <w:rsid w:val="00143887"/>
    <w:rsid w:val="0015114E"/>
    <w:rsid w:val="00163E02"/>
    <w:rsid w:val="00167FEC"/>
    <w:rsid w:val="00171072"/>
    <w:rsid w:val="001729C3"/>
    <w:rsid w:val="00172B6D"/>
    <w:rsid w:val="00182F24"/>
    <w:rsid w:val="001B3DEE"/>
    <w:rsid w:val="001D1A79"/>
    <w:rsid w:val="001E2E4A"/>
    <w:rsid w:val="001F70CE"/>
    <w:rsid w:val="00224064"/>
    <w:rsid w:val="002350AE"/>
    <w:rsid w:val="0025170C"/>
    <w:rsid w:val="00253478"/>
    <w:rsid w:val="00266563"/>
    <w:rsid w:val="0027009F"/>
    <w:rsid w:val="00277533"/>
    <w:rsid w:val="00291CB4"/>
    <w:rsid w:val="002B0F61"/>
    <w:rsid w:val="002D6624"/>
    <w:rsid w:val="002E6279"/>
    <w:rsid w:val="002F7584"/>
    <w:rsid w:val="0030588B"/>
    <w:rsid w:val="003105B6"/>
    <w:rsid w:val="00310719"/>
    <w:rsid w:val="003511FE"/>
    <w:rsid w:val="0035778B"/>
    <w:rsid w:val="00377F0B"/>
    <w:rsid w:val="00395C79"/>
    <w:rsid w:val="00395D30"/>
    <w:rsid w:val="003B488F"/>
    <w:rsid w:val="003E4F70"/>
    <w:rsid w:val="003F7ED9"/>
    <w:rsid w:val="00403645"/>
    <w:rsid w:val="00406AF1"/>
    <w:rsid w:val="00440618"/>
    <w:rsid w:val="00447402"/>
    <w:rsid w:val="004575C3"/>
    <w:rsid w:val="00480A48"/>
    <w:rsid w:val="00494EDA"/>
    <w:rsid w:val="004A3EE4"/>
    <w:rsid w:val="004B1ECF"/>
    <w:rsid w:val="004B76A5"/>
    <w:rsid w:val="004C7EFC"/>
    <w:rsid w:val="004D7D63"/>
    <w:rsid w:val="004F0C8A"/>
    <w:rsid w:val="004F1B1A"/>
    <w:rsid w:val="005107F5"/>
    <w:rsid w:val="00527023"/>
    <w:rsid w:val="0054088C"/>
    <w:rsid w:val="00540B6A"/>
    <w:rsid w:val="005430E3"/>
    <w:rsid w:val="00562090"/>
    <w:rsid w:val="00590AB3"/>
    <w:rsid w:val="005E447D"/>
    <w:rsid w:val="00601B58"/>
    <w:rsid w:val="00603CF0"/>
    <w:rsid w:val="00605AF2"/>
    <w:rsid w:val="00612AC4"/>
    <w:rsid w:val="00614DD0"/>
    <w:rsid w:val="00630349"/>
    <w:rsid w:val="00644AB7"/>
    <w:rsid w:val="006477D3"/>
    <w:rsid w:val="006501DE"/>
    <w:rsid w:val="0068050C"/>
    <w:rsid w:val="006A43EC"/>
    <w:rsid w:val="006A481E"/>
    <w:rsid w:val="006B0BE9"/>
    <w:rsid w:val="006B44CA"/>
    <w:rsid w:val="007038F1"/>
    <w:rsid w:val="00754181"/>
    <w:rsid w:val="007908C9"/>
    <w:rsid w:val="00791725"/>
    <w:rsid w:val="007A3633"/>
    <w:rsid w:val="007B4BA2"/>
    <w:rsid w:val="007D72CA"/>
    <w:rsid w:val="007F47A0"/>
    <w:rsid w:val="008005F1"/>
    <w:rsid w:val="00830B1A"/>
    <w:rsid w:val="0083533A"/>
    <w:rsid w:val="008578C9"/>
    <w:rsid w:val="00867F8E"/>
    <w:rsid w:val="0087073E"/>
    <w:rsid w:val="008A6EC5"/>
    <w:rsid w:val="008B3405"/>
    <w:rsid w:val="008D4D0D"/>
    <w:rsid w:val="008E5059"/>
    <w:rsid w:val="008E5232"/>
    <w:rsid w:val="008F0381"/>
    <w:rsid w:val="008F22EE"/>
    <w:rsid w:val="00904951"/>
    <w:rsid w:val="00914378"/>
    <w:rsid w:val="0092559A"/>
    <w:rsid w:val="00940C31"/>
    <w:rsid w:val="00985BDD"/>
    <w:rsid w:val="00993065"/>
    <w:rsid w:val="009D5462"/>
    <w:rsid w:val="00A123D6"/>
    <w:rsid w:val="00A16407"/>
    <w:rsid w:val="00A40076"/>
    <w:rsid w:val="00A8720D"/>
    <w:rsid w:val="00A97BA0"/>
    <w:rsid w:val="00AD341B"/>
    <w:rsid w:val="00B02E69"/>
    <w:rsid w:val="00B2288C"/>
    <w:rsid w:val="00B531BB"/>
    <w:rsid w:val="00B74EA2"/>
    <w:rsid w:val="00BE17A6"/>
    <w:rsid w:val="00BE4359"/>
    <w:rsid w:val="00BF0CA4"/>
    <w:rsid w:val="00BF578A"/>
    <w:rsid w:val="00C24612"/>
    <w:rsid w:val="00C46ABB"/>
    <w:rsid w:val="00C56337"/>
    <w:rsid w:val="00C5678A"/>
    <w:rsid w:val="00C61564"/>
    <w:rsid w:val="00C6264A"/>
    <w:rsid w:val="00C74A15"/>
    <w:rsid w:val="00C762EA"/>
    <w:rsid w:val="00C91807"/>
    <w:rsid w:val="00CA1DF9"/>
    <w:rsid w:val="00CB1610"/>
    <w:rsid w:val="00CB2B94"/>
    <w:rsid w:val="00CB65F8"/>
    <w:rsid w:val="00CC3974"/>
    <w:rsid w:val="00CC5FFA"/>
    <w:rsid w:val="00CE5072"/>
    <w:rsid w:val="00D1489B"/>
    <w:rsid w:val="00D26F07"/>
    <w:rsid w:val="00D374C9"/>
    <w:rsid w:val="00D611A0"/>
    <w:rsid w:val="00D82F90"/>
    <w:rsid w:val="00D96B0F"/>
    <w:rsid w:val="00DC08FF"/>
    <w:rsid w:val="00DE7CF1"/>
    <w:rsid w:val="00E23680"/>
    <w:rsid w:val="00E40AF6"/>
    <w:rsid w:val="00E514EF"/>
    <w:rsid w:val="00EA49A3"/>
    <w:rsid w:val="00EB4AE6"/>
    <w:rsid w:val="00EC021C"/>
    <w:rsid w:val="00EE773E"/>
    <w:rsid w:val="00EF2F80"/>
    <w:rsid w:val="00F14237"/>
    <w:rsid w:val="00F3677D"/>
    <w:rsid w:val="00F46F02"/>
    <w:rsid w:val="00F50B3D"/>
    <w:rsid w:val="00F530E5"/>
    <w:rsid w:val="00F5521B"/>
    <w:rsid w:val="00F84D01"/>
    <w:rsid w:val="00F918DF"/>
    <w:rsid w:val="00FB5F19"/>
    <w:rsid w:val="00FC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CF534"/>
  <w14:defaultImageDpi w14:val="0"/>
  <w15:docId w15:val="{B593B7B4-57EB-490A-BB6B-1B0C4525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107" w:right="779"/>
      <w:jc w:val="center"/>
      <w:outlineLvl w:val="0"/>
    </w:pPr>
    <w:rPr>
      <w:b/>
      <w:bCs/>
      <w:sz w:val="24"/>
      <w:szCs w:val="24"/>
    </w:rPr>
  </w:style>
  <w:style w:type="paragraph" w:styleId="Heading2">
    <w:name w:val="heading 2"/>
    <w:basedOn w:val="Normal"/>
    <w:next w:val="Normal"/>
    <w:link w:val="Heading2Char"/>
    <w:uiPriority w:val="1"/>
    <w:qFormat/>
    <w:pPr>
      <w:spacing w:line="269" w:lineRule="exact"/>
      <w:ind w:left="828"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locked/>
    <w:rPr>
      <w:rFonts w:ascii="Times New Roman" w:hAnsi="Times New Roman" w:cs="Times New Roman"/>
    </w:rPr>
  </w:style>
  <w:style w:type="paragraph" w:styleId="ListParagraph">
    <w:name w:val="List Paragraph"/>
    <w:basedOn w:val="Normal"/>
    <w:uiPriority w:val="1"/>
    <w:qFormat/>
    <w:pPr>
      <w:ind w:left="828" w:hanging="361"/>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F46F02"/>
    <w:rPr>
      <w:rFonts w:cs="Times New Roman"/>
      <w:color w:val="0563C1" w:themeColor="hyperlink"/>
      <w:u w:val="single"/>
    </w:rPr>
  </w:style>
  <w:style w:type="character" w:styleId="UnresolvedMention">
    <w:name w:val="Unresolved Mention"/>
    <w:basedOn w:val="DefaultParagraphFont"/>
    <w:uiPriority w:val="99"/>
    <w:semiHidden/>
    <w:unhideWhenUsed/>
    <w:rsid w:val="00F46F02"/>
    <w:rPr>
      <w:rFonts w:cs="Times New Roman"/>
      <w:color w:val="605E5C"/>
      <w:shd w:val="clear" w:color="auto" w:fill="E1DFDD"/>
    </w:rPr>
  </w:style>
  <w:style w:type="paragraph" w:styleId="BalloonText">
    <w:name w:val="Balloon Text"/>
    <w:basedOn w:val="Normal"/>
    <w:link w:val="BalloonTextChar"/>
    <w:uiPriority w:val="99"/>
    <w:semiHidden/>
    <w:unhideWhenUsed/>
    <w:rsid w:val="000F2D99"/>
    <w:rPr>
      <w:sz w:val="18"/>
      <w:szCs w:val="18"/>
    </w:rPr>
  </w:style>
  <w:style w:type="character" w:customStyle="1" w:styleId="BalloonTextChar">
    <w:name w:val="Balloon Text Char"/>
    <w:basedOn w:val="DefaultParagraphFont"/>
    <w:link w:val="BalloonText"/>
    <w:uiPriority w:val="99"/>
    <w:semiHidden/>
    <w:rsid w:val="000F2D99"/>
    <w:rPr>
      <w:rFonts w:ascii="Times New Roman" w:hAnsi="Times New Roman"/>
      <w:sz w:val="18"/>
      <w:szCs w:val="18"/>
    </w:rPr>
  </w:style>
  <w:style w:type="character" w:styleId="CommentReference">
    <w:name w:val="annotation reference"/>
    <w:basedOn w:val="DefaultParagraphFont"/>
    <w:uiPriority w:val="99"/>
    <w:semiHidden/>
    <w:unhideWhenUsed/>
    <w:rsid w:val="0015114E"/>
    <w:rPr>
      <w:sz w:val="16"/>
      <w:szCs w:val="16"/>
    </w:rPr>
  </w:style>
  <w:style w:type="paragraph" w:styleId="CommentText">
    <w:name w:val="annotation text"/>
    <w:basedOn w:val="Normal"/>
    <w:link w:val="CommentTextChar"/>
    <w:uiPriority w:val="99"/>
    <w:semiHidden/>
    <w:unhideWhenUsed/>
    <w:rsid w:val="0015114E"/>
    <w:rPr>
      <w:sz w:val="20"/>
      <w:szCs w:val="20"/>
    </w:rPr>
  </w:style>
  <w:style w:type="character" w:customStyle="1" w:styleId="CommentTextChar">
    <w:name w:val="Comment Text Char"/>
    <w:basedOn w:val="DefaultParagraphFont"/>
    <w:link w:val="CommentText"/>
    <w:uiPriority w:val="99"/>
    <w:semiHidden/>
    <w:rsid w:val="0015114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114E"/>
    <w:rPr>
      <w:b/>
      <w:bCs/>
    </w:rPr>
  </w:style>
  <w:style w:type="character" w:customStyle="1" w:styleId="CommentSubjectChar">
    <w:name w:val="Comment Subject Char"/>
    <w:basedOn w:val="CommentTextChar"/>
    <w:link w:val="CommentSubject"/>
    <w:uiPriority w:val="99"/>
    <w:semiHidden/>
    <w:rsid w:val="0015114E"/>
    <w:rPr>
      <w:rFonts w:ascii="Times New Roman" w:hAnsi="Times New Roman"/>
      <w:b/>
      <w:bCs/>
      <w:sz w:val="20"/>
      <w:szCs w:val="20"/>
    </w:rPr>
  </w:style>
  <w:style w:type="table" w:styleId="TableGrid">
    <w:name w:val="Table Grid"/>
    <w:basedOn w:val="TableNormal"/>
    <w:uiPriority w:val="39"/>
    <w:rsid w:val="0037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538943">
      <w:bodyDiv w:val="1"/>
      <w:marLeft w:val="0"/>
      <w:marRight w:val="0"/>
      <w:marTop w:val="0"/>
      <w:marBottom w:val="0"/>
      <w:divBdr>
        <w:top w:val="none" w:sz="0" w:space="0" w:color="auto"/>
        <w:left w:val="none" w:sz="0" w:space="0" w:color="auto"/>
        <w:bottom w:val="none" w:sz="0" w:space="0" w:color="auto"/>
        <w:right w:val="none" w:sz="0" w:space="0" w:color="auto"/>
      </w:divBdr>
      <w:divsChild>
        <w:div w:id="18710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ple71@msu.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brooks4@unl.edu" TargetMode="External"/><Relationship Id="rId5" Type="http://schemas.openxmlformats.org/officeDocument/2006/relationships/styles" Target="styles.xml"/><Relationship Id="rId10" Type="http://schemas.openxmlformats.org/officeDocument/2006/relationships/hyperlink" Target="mailto:staple71@msu.edu" TargetMode="External"/><Relationship Id="rId4" Type="http://schemas.openxmlformats.org/officeDocument/2006/relationships/numbering" Target="numbering.xml"/><Relationship Id="rId9" Type="http://schemas.openxmlformats.org/officeDocument/2006/relationships/hyperlink" Target="mailto:sbilgrien@a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EA1F80E447B418FA1D47B57B08757" ma:contentTypeVersion="13" ma:contentTypeDescription="Create a new document." ma:contentTypeScope="" ma:versionID="8819ca77793de209c2913ea3d7f6245a">
  <xsd:schema xmlns:xsd="http://www.w3.org/2001/XMLSchema" xmlns:xs="http://www.w3.org/2001/XMLSchema" xmlns:p="http://schemas.microsoft.com/office/2006/metadata/properties" xmlns:ns3="52b0fb0c-40f9-4728-ad06-baa70c6d2cec" xmlns:ns4="0da22d03-a044-4d37-8d61-2e52f45284c7" targetNamespace="http://schemas.microsoft.com/office/2006/metadata/properties" ma:root="true" ma:fieldsID="e76095ca2dc00c66490841cd7b2eda54" ns3:_="" ns4:_="">
    <xsd:import namespace="52b0fb0c-40f9-4728-ad06-baa70c6d2cec"/>
    <xsd:import namespace="0da22d03-a044-4d37-8d61-2e52f45284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0fb0c-40f9-4728-ad06-baa70c6d2c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a22d03-a044-4d37-8d61-2e52f45284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A84ED-A7E3-4563-BE03-86D4CB42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0fb0c-40f9-4728-ad06-baa70c6d2cec"/>
    <ds:schemaRef ds:uri="0da22d03-a044-4d37-8d61-2e52f4528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9D62D-B5F1-4269-B8ED-87C65790B445}">
  <ds:schemaRefs>
    <ds:schemaRef ds:uri="http://schemas.microsoft.com/sharepoint/v3/contenttype/forms"/>
  </ds:schemaRefs>
</ds:datastoreItem>
</file>

<file path=customXml/itemProps3.xml><?xml version="1.0" encoding="utf-8"?>
<ds:datastoreItem xmlns:ds="http://schemas.openxmlformats.org/officeDocument/2006/customXml" ds:itemID="{217FB1B2-80BC-4D8D-AE05-7D4CDB4CD1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557</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2019 Case Study Competition Announcement</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Case Study Competition Announcement</dc:title>
  <dc:subject/>
  <dc:creator>skenner</dc:creator>
  <cp:keywords/>
  <dc:description/>
  <cp:lastModifiedBy>Staples, Aaron</cp:lastModifiedBy>
  <cp:revision>51</cp:revision>
  <cp:lastPrinted>2020-07-08T13:38:00Z</cp:lastPrinted>
  <dcterms:created xsi:type="dcterms:W3CDTF">2022-03-17T14:13:00Z</dcterms:created>
  <dcterms:modified xsi:type="dcterms:W3CDTF">2022-04-08T17:55:00Z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1.2.0</vt:lpwstr>
  </property>
  <property fmtid="{D5CDD505-2E9C-101B-9397-08002B2CF9AE}" pid="3" name="ContentTypeId">
    <vt:lpwstr>0x010100A2EEA1F80E447B418FA1D47B57B08757</vt:lpwstr>
  </property>
</Properties>
</file>