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0" w:type="dxa"/>
        <w:tblLook w:val="04A0" w:firstRow="1" w:lastRow="0" w:firstColumn="1" w:lastColumn="0" w:noHBand="0" w:noVBand="1"/>
      </w:tblPr>
      <w:tblGrid>
        <w:gridCol w:w="6660"/>
        <w:gridCol w:w="2690"/>
      </w:tblGrid>
      <w:tr w:rsidR="00B14ED0" w:rsidRPr="00B14ED0" w:rsidTr="00B14ED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bottom"/>
          </w:tcPr>
          <w:p w:rsidR="00B14ED0" w:rsidRPr="00B14ED0" w:rsidRDefault="00B14ED0" w:rsidP="00B1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B14E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SUBJECT CODE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B14ED0" w:rsidRPr="00B14ED0" w:rsidRDefault="00B14ED0" w:rsidP="00B1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</w:p>
          <w:p w:rsidR="00B14ED0" w:rsidRPr="00B14ED0" w:rsidRDefault="00B14ED0" w:rsidP="00B14E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b/>
                <w:color w:val="FFFFFF" w:themeColor="background1"/>
                <w:sz w:val="20"/>
                <w:szCs w:val="20"/>
              </w:rPr>
              <w:t>KEYWORD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Agribusiness Economics &amp; Management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Business Economics; Diversification; Consumer Marketing/Sentiment; Market Research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Agriculture Finance &amp; Farm Management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5366A4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Investment; Agricultural Credit; Agricultural Financial Access; Agricultural Investment; Farm Credit; Farm Subsidy; Agricultural Commodity Futures; Food Demand; Food Prices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 xml:space="preserve">Agricultural Policy 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CF4C45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Quotas; Agricultural Trade Policy; Common Agricultural Policy; Crop Insurance; Farm Subsidy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Applied Risk Analysis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Certainty Equivalence; Decision Making; Expected Utility Theory; Hedging; Loss Aversion; Rational Choice; Risk Aversion; Stochastic Dominance; Uncertainty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Behavioral &amp; Institutional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957E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Cognitive Biases; Free Will; Paternalist Policy; Rationality; Evolutionary Economics; Endogenous Preferences; Bounded Rationality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Environmental Economics and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FB77AD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Climate Policy; Environmental Regulation; Environmental Subsidies/Taxes; Pollution Control; Tradable Permits; Contingent Valuation; Cost Benefit; Environmental Valuation; Hedonic; Recreational Effects; Revealed Preference; Stated Preference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Experimental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Experimental Design; Laboratory; Participant Observation; Randomized Assignment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Food &amp; Agricultural Marketing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Agricultural Commodities; Agricultural Cooperative; Supply Chain;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Agrifood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, Farm Enterprise; Farm Retail; Food Labeling; Contracts; Market Structure; Market Performance; Antitrust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Policy; Regulation; Horizontal Concentration; Vertical Coordination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Food Safety, Nutrition</w:t>
            </w:r>
            <w:r w:rsidR="009B230F">
              <w:rPr>
                <w:rFonts w:ascii="Arial" w:eastAsia="Times New Roman" w:hAnsi="Arial" w:cs="Arial"/>
                <w:sz w:val="20"/>
                <w:szCs w:val="20"/>
              </w:rPr>
              <w:t>,</w:t>
            </w:r>
            <w:r w:rsidRPr="00B14ED0">
              <w:rPr>
                <w:rFonts w:ascii="Arial" w:eastAsia="Times New Roman" w:hAnsi="Arial" w:cs="Arial"/>
                <w:sz w:val="20"/>
                <w:szCs w:val="20"/>
              </w:rPr>
              <w:t xml:space="preserve"> and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9B230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Food Quality; Food Security; Food Assistance Programs (e.g. Supplemental Nutrition Assistance Program and Women, Infants and Children Program); Food Quality; Food Safety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Health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104E1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Health Care Finance; Health Insurance; Population Health; Quality of Life; Disease; Mortality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Household and Labor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Consumer Economics; Household Production;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Intrahousehold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Allocation; Savings; Intertemporal Household Choice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International Development: Trade, Markets, and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618A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International Trade and Development; Rural Factor Markets (e.g. input markets, labor markets); Political Economy; Social Safety Nets; Poverty Alleviation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International Development: Households, Technology, and the Environment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F9457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Technological Adoption; Agricultural Technology; Gender; Migration; Climate Change; Environment; Natural Resources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International Trade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D753B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Exports; Imports; Agricultural/Trade Protection; Trade Agreements; Fair Trade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Production Economics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E33D0A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Food Production; Capital Labor Substitution; Economies of Scale; Excess Capacity; Factor Demand; Frontier Estimation; Marginal Productivity; Menu Cost; Production Efficiency Measures; Production Function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Productivity Analysis and Emerging Technologies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Technology; Agrochemical; Farm Mechanization; GMO; Herbicide; Pesticide; Plant Disease; Weed Control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Research Methods/Econometrics/Stats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B15A46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Correlation; Econometric Methods; Econometric Theory; Probabilities; Statistical Methods;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Semiparametric and Nonparametric Methods; Simulation Analysis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Resource (Renewable &amp; Nonrenewable) Economics &amp; Policy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FB77AD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Conservation Policy; Renewable Resource Policy; Natural Gas; Oil Policy; Protectionist Policy; Resource Trade Policy; Common Pool Resources; Conservation; Resource Demand; Resource Prices; Resource Supply; Willingness to Pay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Rural/Community Development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957EF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Agglomeration Economics; Centralization; Depressed Areas; Intraregional Effects; Regional Development; Rural Economics; Suburbanization; Urban Development</w:t>
            </w:r>
          </w:p>
        </w:tc>
      </w:tr>
      <w:tr w:rsidR="00B14ED0" w:rsidRPr="00B14ED0" w:rsidTr="00B14ED0">
        <w:trPr>
          <w:trHeight w:val="30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ED0" w:rsidRPr="00B14ED0" w:rsidRDefault="00B14ED0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14ED0">
              <w:rPr>
                <w:rFonts w:ascii="Arial" w:eastAsia="Times New Roman" w:hAnsi="Arial" w:cs="Arial"/>
                <w:sz w:val="20"/>
                <w:szCs w:val="20"/>
              </w:rPr>
              <w:t>Teaching, Communication, and Extension</w:t>
            </w:r>
          </w:p>
        </w:tc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ED0" w:rsidRPr="00B14ED0" w:rsidRDefault="00A104E1" w:rsidP="00B14ED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Agricultural Extension Service; Outreach; Stakeholder Engagement; Program Valuation; Farmer Education; Education; Technology in the Classroom</w:t>
            </w:r>
          </w:p>
        </w:tc>
      </w:tr>
    </w:tbl>
    <w:p w:rsidR="001A3D34" w:rsidRDefault="001A3D34"/>
    <w:sectPr w:rsidR="001A3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D0"/>
    <w:rsid w:val="001A3D34"/>
    <w:rsid w:val="003B531B"/>
    <w:rsid w:val="005366A4"/>
    <w:rsid w:val="009B230F"/>
    <w:rsid w:val="00A104E1"/>
    <w:rsid w:val="00A957EF"/>
    <w:rsid w:val="00B14ED0"/>
    <w:rsid w:val="00B15A46"/>
    <w:rsid w:val="00B618AA"/>
    <w:rsid w:val="00BD753B"/>
    <w:rsid w:val="00CF4C45"/>
    <w:rsid w:val="00E33D0A"/>
    <w:rsid w:val="00F9457F"/>
    <w:rsid w:val="00FB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77C36-A45F-46BE-A0D6-2B2679B2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McGuire</dc:creator>
  <cp:keywords/>
  <dc:description/>
  <cp:lastModifiedBy>Allison Scheetz</cp:lastModifiedBy>
  <cp:revision>2</cp:revision>
  <dcterms:created xsi:type="dcterms:W3CDTF">2023-01-10T13:49:00Z</dcterms:created>
  <dcterms:modified xsi:type="dcterms:W3CDTF">2023-01-10T13:49:00Z</dcterms:modified>
</cp:coreProperties>
</file>